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08DD9" w14:textId="77777777" w:rsidR="00C30DA5" w:rsidRPr="00623CC8" w:rsidRDefault="00C30DA5" w:rsidP="0085593D">
      <w:pPr>
        <w:pStyle w:val="SemEspaamento"/>
        <w:spacing w:after="200" w:line="276" w:lineRule="auto"/>
        <w:jc w:val="center"/>
        <w:rPr>
          <w:rFonts w:ascii="Book Antiqua" w:hAnsi="Book Antiqua"/>
          <w:b/>
          <w:sz w:val="24"/>
          <w:szCs w:val="24"/>
          <w:u w:val="single"/>
        </w:rPr>
      </w:pPr>
      <w:r w:rsidRPr="00623CC8">
        <w:rPr>
          <w:rFonts w:ascii="Book Antiqua" w:hAnsi="Book Antiqua"/>
          <w:b/>
          <w:sz w:val="24"/>
          <w:szCs w:val="24"/>
          <w:u w:val="single"/>
        </w:rPr>
        <w:t>PARECER JURÍDICO</w:t>
      </w:r>
    </w:p>
    <w:p w14:paraId="3E5265A6" w14:textId="77777777" w:rsidR="00ED5CD5" w:rsidRPr="00107FDD" w:rsidRDefault="00ED5CD5" w:rsidP="0085593D">
      <w:pPr>
        <w:pStyle w:val="SemEspaamento"/>
        <w:spacing w:after="200" w:line="276" w:lineRule="auto"/>
        <w:jc w:val="center"/>
        <w:rPr>
          <w:rFonts w:ascii="Book Antiqua" w:hAnsi="Book Antiqua"/>
          <w:b/>
          <w:sz w:val="24"/>
          <w:szCs w:val="24"/>
          <w:u w:val="single"/>
        </w:rPr>
      </w:pPr>
    </w:p>
    <w:p w14:paraId="7A12788D" w14:textId="201A0E99" w:rsidR="002F4F01" w:rsidRPr="006C4B9E" w:rsidRDefault="00F331DF" w:rsidP="00623CC8">
      <w:pPr>
        <w:spacing w:after="200" w:line="240" w:lineRule="auto"/>
        <w:jc w:val="both"/>
        <w:rPr>
          <w:rFonts w:ascii="Book Antiqua" w:hAnsi="Book Antiqua" w:cs="Times New Roman"/>
          <w:b/>
          <w:i/>
          <w:sz w:val="20"/>
          <w:szCs w:val="20"/>
        </w:rPr>
      </w:pPr>
      <w:r>
        <w:rPr>
          <w:rFonts w:ascii="Book Antiqua" w:hAnsi="Book Antiqua" w:cs="Times New Roman"/>
          <w:b/>
          <w:i/>
          <w:sz w:val="20"/>
          <w:szCs w:val="20"/>
        </w:rPr>
        <w:t>Processo</w:t>
      </w:r>
      <w:r w:rsidR="002F4F01" w:rsidRPr="006C4B9E">
        <w:rPr>
          <w:rFonts w:ascii="Book Antiqua" w:hAnsi="Book Antiqua" w:cs="Times New Roman"/>
          <w:b/>
          <w:i/>
          <w:sz w:val="20"/>
          <w:szCs w:val="20"/>
        </w:rPr>
        <w:t>:</w:t>
      </w:r>
      <w:r>
        <w:rPr>
          <w:rFonts w:ascii="Book Antiqua" w:hAnsi="Book Antiqua" w:cs="Times New Roman"/>
          <w:b/>
          <w:i/>
          <w:sz w:val="20"/>
          <w:szCs w:val="20"/>
        </w:rPr>
        <w:t xml:space="preserve"> </w:t>
      </w:r>
      <w:r w:rsidR="00623CC8" w:rsidRPr="006C4B9E">
        <w:rPr>
          <w:rFonts w:ascii="Book Antiqua" w:hAnsi="Book Antiqua" w:cs="Times New Roman"/>
          <w:i/>
          <w:sz w:val="20"/>
          <w:szCs w:val="20"/>
        </w:rPr>
        <w:t>0</w:t>
      </w:r>
      <w:r w:rsidR="00D068A4" w:rsidRPr="006C4B9E">
        <w:rPr>
          <w:rFonts w:ascii="Book Antiqua" w:hAnsi="Book Antiqua" w:cs="Times New Roman"/>
          <w:i/>
          <w:sz w:val="20"/>
          <w:szCs w:val="20"/>
        </w:rPr>
        <w:t>0</w:t>
      </w:r>
      <w:r w:rsidR="00302F24">
        <w:rPr>
          <w:rFonts w:ascii="Book Antiqua" w:hAnsi="Book Antiqua" w:cs="Times New Roman"/>
          <w:i/>
          <w:sz w:val="20"/>
          <w:szCs w:val="20"/>
        </w:rPr>
        <w:t>8</w:t>
      </w:r>
      <w:r w:rsidR="002F4F01" w:rsidRPr="006C4B9E">
        <w:rPr>
          <w:rFonts w:ascii="Book Antiqua" w:hAnsi="Book Antiqua" w:cs="Times New Roman"/>
          <w:i/>
          <w:sz w:val="20"/>
          <w:szCs w:val="20"/>
        </w:rPr>
        <w:t>/202</w:t>
      </w:r>
      <w:r w:rsidR="00302F24">
        <w:rPr>
          <w:rFonts w:ascii="Book Antiqua" w:hAnsi="Book Antiqua" w:cs="Times New Roman"/>
          <w:i/>
          <w:sz w:val="20"/>
          <w:szCs w:val="20"/>
        </w:rPr>
        <w:t>2</w:t>
      </w:r>
    </w:p>
    <w:p w14:paraId="31A7C4F7" w14:textId="4C8EB3C1" w:rsidR="00C30DA5" w:rsidRPr="006C4B9E" w:rsidRDefault="00F331DF" w:rsidP="00623CC8">
      <w:pPr>
        <w:spacing w:after="200" w:line="240" w:lineRule="auto"/>
        <w:jc w:val="both"/>
        <w:rPr>
          <w:rFonts w:ascii="Book Antiqua" w:hAnsi="Book Antiqua" w:cs="Times New Roman"/>
          <w:b/>
          <w:i/>
          <w:sz w:val="20"/>
          <w:szCs w:val="20"/>
        </w:rPr>
      </w:pPr>
      <w:r>
        <w:rPr>
          <w:rFonts w:ascii="Book Antiqua" w:hAnsi="Book Antiqua" w:cs="Times New Roman"/>
          <w:b/>
          <w:i/>
          <w:sz w:val="20"/>
          <w:szCs w:val="20"/>
        </w:rPr>
        <w:t>Licitante</w:t>
      </w:r>
      <w:r w:rsidR="0095653A" w:rsidRPr="006C4B9E">
        <w:rPr>
          <w:rFonts w:ascii="Book Antiqua" w:hAnsi="Book Antiqua" w:cs="Times New Roman"/>
          <w:b/>
          <w:i/>
          <w:sz w:val="20"/>
          <w:szCs w:val="20"/>
        </w:rPr>
        <w:t>:</w:t>
      </w:r>
      <w:r>
        <w:rPr>
          <w:rFonts w:ascii="Book Antiqua" w:hAnsi="Book Antiqua" w:cs="Times New Roman"/>
          <w:b/>
          <w:i/>
          <w:sz w:val="20"/>
          <w:szCs w:val="20"/>
        </w:rPr>
        <w:t xml:space="preserve"> </w:t>
      </w:r>
      <w:r w:rsidR="00D068A4" w:rsidRPr="006C4B9E">
        <w:rPr>
          <w:rFonts w:ascii="Book Antiqua" w:hAnsi="Book Antiqua" w:cs="Times New Roman"/>
          <w:i/>
          <w:sz w:val="20"/>
          <w:szCs w:val="20"/>
        </w:rPr>
        <w:t>Fundo</w:t>
      </w:r>
      <w:r w:rsidR="007406D2" w:rsidRPr="006C4B9E">
        <w:rPr>
          <w:rFonts w:ascii="Book Antiqua" w:hAnsi="Book Antiqua" w:cs="Times New Roman"/>
          <w:i/>
          <w:sz w:val="20"/>
          <w:szCs w:val="20"/>
        </w:rPr>
        <w:t xml:space="preserve"> Municipal </w:t>
      </w:r>
      <w:r w:rsidR="00B75AC9" w:rsidRPr="006C4B9E">
        <w:rPr>
          <w:rFonts w:ascii="Book Antiqua" w:hAnsi="Book Antiqua" w:cs="Times New Roman"/>
          <w:i/>
          <w:sz w:val="20"/>
          <w:szCs w:val="20"/>
        </w:rPr>
        <w:t>de</w:t>
      </w:r>
      <w:r w:rsidR="00D068A4" w:rsidRPr="006C4B9E">
        <w:rPr>
          <w:rFonts w:ascii="Book Antiqua" w:hAnsi="Book Antiqua" w:cs="Times New Roman"/>
          <w:i/>
          <w:sz w:val="20"/>
          <w:szCs w:val="20"/>
        </w:rPr>
        <w:t xml:space="preserve"> </w:t>
      </w:r>
      <w:r w:rsidR="006C4B9E" w:rsidRPr="006C4B9E">
        <w:rPr>
          <w:rFonts w:ascii="Book Antiqua" w:hAnsi="Book Antiqua" w:cs="Times New Roman"/>
          <w:i/>
          <w:sz w:val="20"/>
          <w:szCs w:val="20"/>
        </w:rPr>
        <w:t>Saúde de Crixás</w:t>
      </w:r>
      <w:r w:rsidR="00923515" w:rsidRPr="006C4B9E">
        <w:rPr>
          <w:rFonts w:ascii="Book Antiqua" w:hAnsi="Book Antiqua" w:cs="Times New Roman"/>
          <w:i/>
          <w:sz w:val="20"/>
          <w:szCs w:val="20"/>
        </w:rPr>
        <w:t>/Tocantins</w:t>
      </w:r>
    </w:p>
    <w:p w14:paraId="5417B85D" w14:textId="6E029848" w:rsidR="00674469" w:rsidRDefault="00F331DF" w:rsidP="00623CC8">
      <w:pPr>
        <w:spacing w:after="200" w:line="240" w:lineRule="auto"/>
        <w:jc w:val="both"/>
        <w:rPr>
          <w:rFonts w:ascii="Book Antiqua" w:hAnsi="Book Antiqua" w:cs="Times New Roman"/>
          <w:i/>
          <w:sz w:val="20"/>
          <w:szCs w:val="20"/>
        </w:rPr>
      </w:pPr>
      <w:bookmarkStart w:id="0" w:name="_Hlk119587506"/>
      <w:r>
        <w:rPr>
          <w:rFonts w:ascii="Book Antiqua" w:hAnsi="Book Antiqua" w:cs="Times New Roman"/>
          <w:b/>
          <w:i/>
          <w:sz w:val="20"/>
          <w:szCs w:val="20"/>
        </w:rPr>
        <w:t>Objeto:</w:t>
      </w:r>
      <w:r>
        <w:rPr>
          <w:rFonts w:ascii="Book Antiqua" w:hAnsi="Book Antiqua" w:cs="Times New Roman"/>
          <w:i/>
          <w:sz w:val="20"/>
          <w:szCs w:val="20"/>
        </w:rPr>
        <w:t xml:space="preserve"> </w:t>
      </w:r>
      <w:r w:rsidR="006C4B9E" w:rsidRPr="006C4B9E">
        <w:rPr>
          <w:rFonts w:ascii="Book Antiqua" w:hAnsi="Book Antiqua" w:cs="Times New Roman"/>
          <w:i/>
          <w:sz w:val="20"/>
          <w:szCs w:val="20"/>
        </w:rPr>
        <w:t>“</w:t>
      </w:r>
      <w:r w:rsidR="00302F24">
        <w:rPr>
          <w:rFonts w:ascii="Book Antiqua" w:hAnsi="Book Antiqua" w:cs="Times New Roman"/>
          <w:i/>
          <w:sz w:val="20"/>
          <w:szCs w:val="20"/>
        </w:rPr>
        <w:t xml:space="preserve">Registro de Preços </w:t>
      </w:r>
      <w:r w:rsidR="00674469">
        <w:rPr>
          <w:rFonts w:ascii="Book Antiqua" w:hAnsi="Book Antiqua" w:cs="Times New Roman"/>
          <w:i/>
          <w:sz w:val="20"/>
          <w:szCs w:val="20"/>
        </w:rPr>
        <w:t>para futura e eventual contratação de empresa especializada para prestação de serviços através de outsourcing para fornecimento de medicamentos, insumos médico-hospitalares e odontológico e insumos em geral.”</w:t>
      </w:r>
      <w:bookmarkEnd w:id="0"/>
    </w:p>
    <w:p w14:paraId="3256ABD9" w14:textId="77777777" w:rsidR="00C30DA5" w:rsidRPr="00623CC8" w:rsidRDefault="00C30DA5" w:rsidP="0085593D">
      <w:pPr>
        <w:pStyle w:val="SemEspaamento"/>
        <w:numPr>
          <w:ilvl w:val="0"/>
          <w:numId w:val="1"/>
        </w:numPr>
        <w:spacing w:after="200" w:line="276" w:lineRule="auto"/>
        <w:ind w:left="0" w:firstLine="709"/>
        <w:jc w:val="both"/>
        <w:rPr>
          <w:rFonts w:ascii="Book Antiqua" w:hAnsi="Book Antiqua"/>
          <w:b/>
          <w:sz w:val="24"/>
          <w:szCs w:val="24"/>
        </w:rPr>
      </w:pPr>
      <w:r w:rsidRPr="00623CC8">
        <w:rPr>
          <w:rFonts w:ascii="Book Antiqua" w:hAnsi="Book Antiqua"/>
          <w:b/>
          <w:sz w:val="24"/>
          <w:szCs w:val="24"/>
        </w:rPr>
        <w:t>DO RELATÓRIO</w:t>
      </w:r>
    </w:p>
    <w:p w14:paraId="420B6ACA" w14:textId="0F310FD4" w:rsidR="00C30DA5" w:rsidRPr="00107FDD" w:rsidRDefault="00C30DA5" w:rsidP="0085593D">
      <w:pPr>
        <w:spacing w:after="200" w:line="276" w:lineRule="auto"/>
        <w:ind w:firstLine="709"/>
        <w:jc w:val="both"/>
        <w:rPr>
          <w:rFonts w:ascii="Book Antiqua" w:hAnsi="Book Antiqua" w:cs="Times New Roman"/>
          <w:sz w:val="24"/>
          <w:szCs w:val="24"/>
          <w:u w:val="single"/>
        </w:rPr>
      </w:pPr>
      <w:r w:rsidRPr="00623CC8">
        <w:rPr>
          <w:rFonts w:ascii="Book Antiqua" w:hAnsi="Book Antiqua" w:cs="Times New Roman"/>
          <w:sz w:val="24"/>
          <w:szCs w:val="24"/>
        </w:rPr>
        <w:t xml:space="preserve">Para exame e parecer desta Procuradoria Jurídica Municipal, o Pregoeiro e sua Equipe de Apoio encaminharam o processo administrativo em epígrafe, modalidade </w:t>
      </w:r>
      <w:r w:rsidR="00D51B78" w:rsidRPr="00623CC8">
        <w:rPr>
          <w:rFonts w:ascii="Book Antiqua" w:hAnsi="Book Antiqua" w:cs="Times New Roman"/>
          <w:b/>
          <w:sz w:val="24"/>
          <w:szCs w:val="24"/>
        </w:rPr>
        <w:t xml:space="preserve">Pregão </w:t>
      </w:r>
      <w:r w:rsidR="00D068A4">
        <w:rPr>
          <w:rFonts w:ascii="Book Antiqua" w:hAnsi="Book Antiqua" w:cs="Times New Roman"/>
          <w:b/>
          <w:sz w:val="24"/>
          <w:szCs w:val="24"/>
        </w:rPr>
        <w:t>Eletrônico</w:t>
      </w:r>
      <w:r w:rsidR="00D51B78" w:rsidRPr="00623CC8">
        <w:rPr>
          <w:rFonts w:ascii="Book Antiqua" w:hAnsi="Book Antiqua" w:cs="Times New Roman"/>
          <w:b/>
          <w:sz w:val="24"/>
          <w:szCs w:val="24"/>
        </w:rPr>
        <w:t xml:space="preserve"> de n° </w:t>
      </w:r>
      <w:r w:rsidR="00255E4A" w:rsidRPr="00623CC8">
        <w:rPr>
          <w:rFonts w:ascii="Book Antiqua" w:hAnsi="Book Antiqua" w:cs="Times New Roman"/>
          <w:b/>
          <w:sz w:val="24"/>
          <w:szCs w:val="24"/>
        </w:rPr>
        <w:t>00</w:t>
      </w:r>
      <w:r w:rsidR="00F331DF">
        <w:rPr>
          <w:rFonts w:ascii="Book Antiqua" w:hAnsi="Book Antiqua" w:cs="Times New Roman"/>
          <w:b/>
          <w:sz w:val="24"/>
          <w:szCs w:val="24"/>
        </w:rPr>
        <w:t>3</w:t>
      </w:r>
      <w:r w:rsidRPr="00623CC8">
        <w:rPr>
          <w:rFonts w:ascii="Book Antiqua" w:hAnsi="Book Antiqua" w:cs="Times New Roman"/>
          <w:b/>
          <w:sz w:val="24"/>
          <w:szCs w:val="24"/>
        </w:rPr>
        <w:t>/20</w:t>
      </w:r>
      <w:r w:rsidR="002F4F01" w:rsidRPr="00623CC8">
        <w:rPr>
          <w:rFonts w:ascii="Book Antiqua" w:hAnsi="Book Antiqua" w:cs="Times New Roman"/>
          <w:b/>
          <w:sz w:val="24"/>
          <w:szCs w:val="24"/>
        </w:rPr>
        <w:t>2</w:t>
      </w:r>
      <w:r w:rsidR="00674469">
        <w:rPr>
          <w:rFonts w:ascii="Book Antiqua" w:hAnsi="Book Antiqua" w:cs="Times New Roman"/>
          <w:b/>
          <w:sz w:val="24"/>
          <w:szCs w:val="24"/>
        </w:rPr>
        <w:t>2</w:t>
      </w:r>
      <w:r w:rsidRPr="00623CC8">
        <w:rPr>
          <w:rFonts w:ascii="Book Antiqua" w:hAnsi="Book Antiqua" w:cs="Times New Roman"/>
          <w:sz w:val="24"/>
          <w:szCs w:val="24"/>
        </w:rPr>
        <w:t xml:space="preserve">, </w:t>
      </w:r>
      <w:r w:rsidR="003C4DC9" w:rsidRPr="00623CC8">
        <w:rPr>
          <w:rFonts w:ascii="Book Antiqua" w:hAnsi="Book Antiqua" w:cs="Times New Roman"/>
          <w:sz w:val="24"/>
          <w:szCs w:val="24"/>
        </w:rPr>
        <w:t xml:space="preserve">tendo como </w:t>
      </w:r>
      <w:r w:rsidR="003C4DC9" w:rsidRPr="00107FDD">
        <w:rPr>
          <w:rFonts w:ascii="Book Antiqua" w:hAnsi="Book Antiqua" w:cs="Times New Roman"/>
          <w:sz w:val="24"/>
          <w:szCs w:val="24"/>
        </w:rPr>
        <w:t xml:space="preserve">objeto </w:t>
      </w:r>
      <w:r w:rsidR="006C4B9E">
        <w:rPr>
          <w:rFonts w:ascii="Book Antiqua" w:hAnsi="Book Antiqua" w:cs="Times New Roman"/>
          <w:sz w:val="24"/>
          <w:szCs w:val="24"/>
        </w:rPr>
        <w:t>o</w:t>
      </w:r>
      <w:r w:rsidRPr="00107FDD">
        <w:rPr>
          <w:rFonts w:ascii="Book Antiqua" w:hAnsi="Book Antiqua" w:cs="Times New Roman"/>
          <w:sz w:val="24"/>
          <w:szCs w:val="24"/>
        </w:rPr>
        <w:t xml:space="preserve"> </w:t>
      </w:r>
      <w:r w:rsidR="00674469" w:rsidRPr="00674469">
        <w:rPr>
          <w:rFonts w:ascii="Book Antiqua" w:hAnsi="Book Antiqua" w:cs="Times New Roman"/>
          <w:i/>
          <w:sz w:val="24"/>
          <w:szCs w:val="24"/>
          <w:u w:val="single"/>
        </w:rPr>
        <w:t>“Registro de Preços para futura e eventual contratação de empresa especializada para prestação de serviços através de outsourcing para fornecimento de medicamentos, insumos médico-hospitalares e odontológico e insumos em geral.”</w:t>
      </w:r>
    </w:p>
    <w:p w14:paraId="4B0CA1BF" w14:textId="77777777" w:rsidR="00C30DA5" w:rsidRPr="00623CC8" w:rsidRDefault="00C30DA5" w:rsidP="0085593D">
      <w:pPr>
        <w:spacing w:after="200" w:line="276" w:lineRule="auto"/>
        <w:ind w:firstLine="709"/>
        <w:jc w:val="both"/>
        <w:rPr>
          <w:rFonts w:ascii="Book Antiqua" w:hAnsi="Book Antiqua" w:cs="Times New Roman"/>
          <w:sz w:val="24"/>
          <w:szCs w:val="24"/>
        </w:rPr>
      </w:pPr>
      <w:r w:rsidRPr="00107FDD">
        <w:rPr>
          <w:rFonts w:ascii="Book Antiqua" w:hAnsi="Book Antiqua" w:cs="Times New Roman"/>
          <w:sz w:val="24"/>
          <w:szCs w:val="24"/>
        </w:rPr>
        <w:t>Destarte, vieram os autos acompanhado de despacho de disponibilidade</w:t>
      </w:r>
      <w:r w:rsidRPr="00623CC8">
        <w:rPr>
          <w:rFonts w:ascii="Book Antiqua" w:hAnsi="Book Antiqua" w:cs="Times New Roman"/>
          <w:sz w:val="24"/>
          <w:szCs w:val="24"/>
        </w:rPr>
        <w:t xml:space="preserve"> financeira do Controle Interno, para determinar a aquisição do objeto pretendido, bem como a solicitação do gestor requisitante. Após, seguiu-se a autorização do Executivo para o prosseguimento do fei</w:t>
      </w:r>
      <w:r w:rsidR="00A55D3F" w:rsidRPr="00623CC8">
        <w:rPr>
          <w:rFonts w:ascii="Book Antiqua" w:hAnsi="Book Antiqua" w:cs="Times New Roman"/>
          <w:sz w:val="24"/>
          <w:szCs w:val="24"/>
        </w:rPr>
        <w:t>to com as devidas providências.</w:t>
      </w:r>
    </w:p>
    <w:p w14:paraId="3EA5F879" w14:textId="77777777" w:rsidR="00C30DA5" w:rsidRPr="00623CC8" w:rsidRDefault="00C30DA5" w:rsidP="0085593D">
      <w:pPr>
        <w:spacing w:after="200" w:line="276" w:lineRule="auto"/>
        <w:ind w:firstLine="709"/>
        <w:jc w:val="both"/>
        <w:rPr>
          <w:rFonts w:ascii="Book Antiqua" w:hAnsi="Book Antiqua" w:cs="Times New Roman"/>
          <w:sz w:val="24"/>
          <w:szCs w:val="24"/>
        </w:rPr>
      </w:pPr>
      <w:r w:rsidRPr="00623CC8">
        <w:rPr>
          <w:rFonts w:ascii="Book Antiqua" w:hAnsi="Book Antiqua" w:cs="Times New Roman"/>
          <w:sz w:val="24"/>
          <w:szCs w:val="24"/>
        </w:rPr>
        <w:t>Após as autorizações de praxe e deliberações preliminares consta despacho do Sr. Pregoeiro desta municipalidade requerendo a análise e confecção de parecer jurídico a respeito da minuta do edital e do contrato.</w:t>
      </w:r>
    </w:p>
    <w:p w14:paraId="003A1CDE" w14:textId="77777777" w:rsidR="00C30DA5" w:rsidRPr="00623CC8" w:rsidRDefault="00C30DA5" w:rsidP="0085593D">
      <w:pPr>
        <w:spacing w:after="200" w:line="276" w:lineRule="auto"/>
        <w:ind w:firstLine="709"/>
        <w:jc w:val="both"/>
        <w:rPr>
          <w:rFonts w:ascii="Book Antiqua" w:hAnsi="Book Antiqua" w:cs="Times New Roman"/>
          <w:sz w:val="24"/>
          <w:szCs w:val="24"/>
        </w:rPr>
      </w:pPr>
      <w:r w:rsidRPr="00623CC8">
        <w:rPr>
          <w:rFonts w:ascii="Book Antiqua" w:hAnsi="Book Antiqua" w:cs="Times New Roman"/>
          <w:sz w:val="24"/>
          <w:szCs w:val="24"/>
        </w:rPr>
        <w:t xml:space="preserve">Na sequência, o processo foi remetido a esta assessoria, para a análise </w:t>
      </w:r>
      <w:r w:rsidRPr="00623CC8">
        <w:rPr>
          <w:rFonts w:ascii="Book Antiqua" w:hAnsi="Book Antiqua" w:cs="Times New Roman"/>
          <w:sz w:val="24"/>
          <w:szCs w:val="24"/>
          <w:u w:val="single"/>
        </w:rPr>
        <w:t>prévia</w:t>
      </w:r>
      <w:r w:rsidRPr="00623CC8">
        <w:rPr>
          <w:rFonts w:ascii="Book Antiqua" w:hAnsi="Book Antiqua" w:cs="Times New Roman"/>
          <w:sz w:val="24"/>
          <w:szCs w:val="24"/>
        </w:rPr>
        <w:t xml:space="preserve"> dos aspectos jurídicos da minuta de edital elaborada, prescrita no art. 38, parágrafo único, da Lei nº 8.666/93.</w:t>
      </w:r>
    </w:p>
    <w:p w14:paraId="50721B22" w14:textId="77777777" w:rsidR="00A55D3F" w:rsidRPr="00623CC8" w:rsidRDefault="00C30DA5" w:rsidP="0085593D">
      <w:pPr>
        <w:spacing w:after="200" w:line="276" w:lineRule="auto"/>
        <w:ind w:firstLine="709"/>
        <w:jc w:val="both"/>
        <w:rPr>
          <w:rFonts w:ascii="Book Antiqua" w:hAnsi="Book Antiqua" w:cs="Times New Roman"/>
          <w:b/>
          <w:sz w:val="24"/>
          <w:szCs w:val="24"/>
        </w:rPr>
      </w:pPr>
      <w:r w:rsidRPr="00623CC8">
        <w:rPr>
          <w:rFonts w:ascii="Book Antiqua" w:hAnsi="Book Antiqua" w:cs="Times New Roman"/>
          <w:b/>
          <w:sz w:val="24"/>
          <w:szCs w:val="24"/>
        </w:rPr>
        <w:t>É o relatório, passo à análise.</w:t>
      </w:r>
    </w:p>
    <w:p w14:paraId="4487C0D1" w14:textId="77777777" w:rsidR="00A55D3F" w:rsidRPr="00623CC8" w:rsidRDefault="00A55D3F" w:rsidP="0085593D">
      <w:pPr>
        <w:pStyle w:val="PargrafodaLista"/>
        <w:numPr>
          <w:ilvl w:val="0"/>
          <w:numId w:val="1"/>
        </w:numPr>
        <w:spacing w:after="200" w:line="276" w:lineRule="auto"/>
        <w:ind w:left="0" w:firstLine="709"/>
        <w:jc w:val="both"/>
        <w:rPr>
          <w:rFonts w:ascii="Book Antiqua" w:hAnsi="Book Antiqua" w:cs="Times New Roman"/>
          <w:b/>
          <w:sz w:val="24"/>
          <w:szCs w:val="24"/>
        </w:rPr>
      </w:pPr>
      <w:r w:rsidRPr="00623CC8">
        <w:rPr>
          <w:rFonts w:ascii="Book Antiqua" w:hAnsi="Book Antiqua" w:cs="Times New Roman"/>
          <w:b/>
          <w:sz w:val="24"/>
          <w:szCs w:val="24"/>
        </w:rPr>
        <w:t xml:space="preserve">DOS FUNDAMENTOS JURÍDICOS </w:t>
      </w:r>
    </w:p>
    <w:p w14:paraId="26FCF582" w14:textId="77777777" w:rsidR="00C30DA5" w:rsidRPr="00623CC8" w:rsidRDefault="00C30DA5" w:rsidP="0085593D">
      <w:pPr>
        <w:spacing w:after="200" w:line="276" w:lineRule="auto"/>
        <w:ind w:firstLine="709"/>
        <w:jc w:val="both"/>
        <w:rPr>
          <w:rFonts w:ascii="Book Antiqua" w:hAnsi="Book Antiqua" w:cs="Times New Roman"/>
          <w:sz w:val="24"/>
          <w:szCs w:val="24"/>
        </w:rPr>
      </w:pPr>
      <w:r w:rsidRPr="00623CC8">
        <w:rPr>
          <w:rFonts w:ascii="Book Antiqua" w:hAnsi="Book Antiqua" w:cs="Times New Roman"/>
          <w:sz w:val="24"/>
          <w:szCs w:val="24"/>
        </w:rPr>
        <w:t xml:space="preserve">Inicialmente, é importante consignar que este parecer tem o escopo de assistir </w:t>
      </w:r>
      <w:r w:rsidR="0085593D" w:rsidRPr="00623CC8">
        <w:rPr>
          <w:rFonts w:ascii="Book Antiqua" w:hAnsi="Book Antiqua" w:cs="Times New Roman"/>
          <w:sz w:val="24"/>
          <w:szCs w:val="24"/>
        </w:rPr>
        <w:t>à</w:t>
      </w:r>
      <w:r w:rsidRPr="00623CC8">
        <w:rPr>
          <w:rFonts w:ascii="Book Antiqua" w:hAnsi="Book Antiqua" w:cs="Times New Roman"/>
          <w:sz w:val="24"/>
          <w:szCs w:val="24"/>
        </w:rPr>
        <w:t xml:space="preserve"> Administração no controle interno da legalidade dos atos administrativos praticados na fase preparatória da licitação.</w:t>
      </w:r>
    </w:p>
    <w:p w14:paraId="51633F10" w14:textId="77777777" w:rsidR="00C30DA5" w:rsidRPr="00623CC8" w:rsidRDefault="00C30DA5" w:rsidP="0085593D">
      <w:pPr>
        <w:spacing w:after="200" w:line="276" w:lineRule="auto"/>
        <w:ind w:firstLine="709"/>
        <w:jc w:val="both"/>
        <w:rPr>
          <w:rFonts w:ascii="Book Antiqua" w:hAnsi="Book Antiqua" w:cs="Times New Roman"/>
          <w:sz w:val="24"/>
          <w:szCs w:val="24"/>
        </w:rPr>
      </w:pPr>
      <w:r w:rsidRPr="00623CC8">
        <w:rPr>
          <w:rFonts w:ascii="Book Antiqua" w:hAnsi="Book Antiqua" w:cs="Times New Roman"/>
          <w:sz w:val="24"/>
          <w:szCs w:val="24"/>
        </w:rPr>
        <w:t xml:space="preserve">Também é importante frisar que o exame prévio do edital tem índole jurídico-formal e consiste, via de regra, em verificar nos autos, no estado em que se encontra o </w:t>
      </w:r>
      <w:r w:rsidRPr="00623CC8">
        <w:rPr>
          <w:rFonts w:ascii="Book Antiqua" w:hAnsi="Book Antiqua" w:cs="Times New Roman"/>
          <w:sz w:val="24"/>
          <w:szCs w:val="24"/>
        </w:rPr>
        <w:lastRenderedPageBreak/>
        <w:t xml:space="preserve">procedimento licitatório, é de se entender que a presente </w:t>
      </w:r>
      <w:r w:rsidRPr="00623CC8">
        <w:rPr>
          <w:rFonts w:ascii="Book Antiqua" w:hAnsi="Book Antiqua" w:cs="Times New Roman"/>
          <w:b/>
          <w:sz w:val="24"/>
          <w:szCs w:val="24"/>
        </w:rPr>
        <w:t>MINUTA</w:t>
      </w:r>
      <w:r w:rsidRPr="00623CC8">
        <w:rPr>
          <w:rFonts w:ascii="Book Antiqua" w:hAnsi="Book Antiqua" w:cs="Times New Roman"/>
          <w:sz w:val="24"/>
          <w:szCs w:val="24"/>
        </w:rPr>
        <w:t xml:space="preserve"> satisfaz, de forma geral, os requisitos do art. 40, caput, da Lei nº 8.666/1993, que assim dispõe:</w:t>
      </w:r>
    </w:p>
    <w:p w14:paraId="6777238C" w14:textId="77777777" w:rsidR="00C30DA5" w:rsidRPr="00623CC8" w:rsidRDefault="00255E4A" w:rsidP="00623CC8">
      <w:pPr>
        <w:pStyle w:val="NormalWeb"/>
        <w:spacing w:before="0" w:beforeAutospacing="0" w:after="200" w:afterAutospacing="0" w:line="276" w:lineRule="auto"/>
        <w:ind w:left="2268"/>
        <w:jc w:val="both"/>
        <w:rPr>
          <w:rFonts w:ascii="Book Antiqua" w:hAnsi="Book Antiqua"/>
          <w:i/>
          <w:sz w:val="20"/>
          <w:szCs w:val="20"/>
        </w:rPr>
      </w:pPr>
      <w:r w:rsidRPr="00623CC8">
        <w:rPr>
          <w:rFonts w:ascii="Book Antiqua" w:hAnsi="Book Antiqua"/>
          <w:i/>
          <w:sz w:val="20"/>
          <w:szCs w:val="20"/>
        </w:rPr>
        <w:t xml:space="preserve">Art. 40. </w:t>
      </w:r>
      <w:r w:rsidR="00C30DA5" w:rsidRPr="00623CC8">
        <w:rPr>
          <w:rFonts w:ascii="Book Antiqua" w:hAnsi="Book Antiqua"/>
          <w:i/>
          <w:sz w:val="20"/>
          <w:szCs w:val="20"/>
        </w:rPr>
        <w:t>O edital conterá no preâmbulo o número de ordem em série anual, o nome da repartição interessada e de seu setor, a modalidade, o regime de execução e o tipo da licitação, a menção de que será regida por esta Lei, o local, dia e hora para recebimento da documentação e proposta, bem como para início da abertura dos envelopes, e indicará, obrigatoriamente, o seguinte:</w:t>
      </w:r>
    </w:p>
    <w:p w14:paraId="609BB0C9" w14:textId="77777777" w:rsidR="00C30DA5" w:rsidRPr="00623CC8" w:rsidRDefault="00255E4A" w:rsidP="00623CC8">
      <w:pPr>
        <w:pStyle w:val="NormalWeb"/>
        <w:spacing w:before="0" w:beforeAutospacing="0" w:after="200" w:afterAutospacing="0" w:line="276" w:lineRule="auto"/>
        <w:ind w:left="2268"/>
        <w:jc w:val="both"/>
        <w:rPr>
          <w:rFonts w:ascii="Book Antiqua" w:hAnsi="Book Antiqua"/>
          <w:i/>
          <w:sz w:val="20"/>
          <w:szCs w:val="20"/>
        </w:rPr>
      </w:pPr>
      <w:r w:rsidRPr="00623CC8">
        <w:rPr>
          <w:rFonts w:ascii="Book Antiqua" w:hAnsi="Book Antiqua"/>
          <w:i/>
          <w:sz w:val="20"/>
          <w:szCs w:val="20"/>
        </w:rPr>
        <w:t xml:space="preserve">I - </w:t>
      </w:r>
      <w:r w:rsidR="00C30DA5" w:rsidRPr="00623CC8">
        <w:rPr>
          <w:rFonts w:ascii="Book Antiqua" w:hAnsi="Book Antiqua"/>
          <w:i/>
          <w:sz w:val="20"/>
          <w:szCs w:val="20"/>
        </w:rPr>
        <w:t>objeto da licitação, em descrição sucinta e clara;</w:t>
      </w:r>
    </w:p>
    <w:p w14:paraId="4FDA03AF" w14:textId="77777777" w:rsidR="00C30DA5" w:rsidRPr="00623CC8" w:rsidRDefault="00255E4A" w:rsidP="00623CC8">
      <w:pPr>
        <w:pStyle w:val="NormalWeb"/>
        <w:spacing w:before="0" w:beforeAutospacing="0" w:after="200" w:afterAutospacing="0" w:line="276" w:lineRule="auto"/>
        <w:ind w:left="2268"/>
        <w:jc w:val="both"/>
        <w:rPr>
          <w:rFonts w:ascii="Book Antiqua" w:hAnsi="Book Antiqua"/>
          <w:i/>
          <w:sz w:val="20"/>
          <w:szCs w:val="20"/>
        </w:rPr>
      </w:pPr>
      <w:r w:rsidRPr="00623CC8">
        <w:rPr>
          <w:rFonts w:ascii="Book Antiqua" w:hAnsi="Book Antiqua"/>
          <w:i/>
          <w:sz w:val="20"/>
          <w:szCs w:val="20"/>
        </w:rPr>
        <w:t xml:space="preserve">II - </w:t>
      </w:r>
      <w:r w:rsidR="00C30DA5" w:rsidRPr="00623CC8">
        <w:rPr>
          <w:rFonts w:ascii="Book Antiqua" w:hAnsi="Book Antiqua"/>
          <w:i/>
          <w:sz w:val="20"/>
          <w:szCs w:val="20"/>
        </w:rPr>
        <w:t>prazo e condições para assinatura do contrato ou retirada dos instrumentos, como previsto no art. 64 desta Lei, para execução do contrato e para entrega do objeto da licitação;</w:t>
      </w:r>
    </w:p>
    <w:p w14:paraId="79CC234B" w14:textId="77777777" w:rsidR="00C30DA5" w:rsidRPr="00623CC8" w:rsidRDefault="00255E4A" w:rsidP="00623CC8">
      <w:pPr>
        <w:pStyle w:val="NormalWeb"/>
        <w:spacing w:before="0" w:beforeAutospacing="0" w:after="200" w:afterAutospacing="0" w:line="276" w:lineRule="auto"/>
        <w:ind w:left="2268"/>
        <w:jc w:val="both"/>
        <w:rPr>
          <w:rFonts w:ascii="Book Antiqua" w:hAnsi="Book Antiqua"/>
          <w:i/>
          <w:sz w:val="20"/>
          <w:szCs w:val="20"/>
        </w:rPr>
      </w:pPr>
      <w:r w:rsidRPr="00623CC8">
        <w:rPr>
          <w:rFonts w:ascii="Book Antiqua" w:hAnsi="Book Antiqua"/>
          <w:i/>
          <w:sz w:val="20"/>
          <w:szCs w:val="20"/>
        </w:rPr>
        <w:t xml:space="preserve">III - </w:t>
      </w:r>
      <w:r w:rsidR="00C30DA5" w:rsidRPr="00623CC8">
        <w:rPr>
          <w:rFonts w:ascii="Book Antiqua" w:hAnsi="Book Antiqua"/>
          <w:i/>
          <w:sz w:val="20"/>
          <w:szCs w:val="20"/>
        </w:rPr>
        <w:t>sanções para o caso de inadimplemento;</w:t>
      </w:r>
    </w:p>
    <w:p w14:paraId="2772E278" w14:textId="77777777" w:rsidR="00C30DA5" w:rsidRPr="00623CC8" w:rsidRDefault="00255E4A" w:rsidP="00623CC8">
      <w:pPr>
        <w:pStyle w:val="NormalWeb"/>
        <w:spacing w:before="0" w:beforeAutospacing="0" w:after="200" w:afterAutospacing="0" w:line="276" w:lineRule="auto"/>
        <w:ind w:left="2268"/>
        <w:jc w:val="both"/>
        <w:rPr>
          <w:rFonts w:ascii="Book Antiqua" w:hAnsi="Book Antiqua"/>
          <w:i/>
          <w:sz w:val="20"/>
          <w:szCs w:val="20"/>
        </w:rPr>
      </w:pPr>
      <w:r w:rsidRPr="00623CC8">
        <w:rPr>
          <w:rFonts w:ascii="Book Antiqua" w:hAnsi="Book Antiqua"/>
          <w:i/>
          <w:sz w:val="20"/>
          <w:szCs w:val="20"/>
        </w:rPr>
        <w:t xml:space="preserve">IV - </w:t>
      </w:r>
      <w:r w:rsidR="00C30DA5" w:rsidRPr="00623CC8">
        <w:rPr>
          <w:rFonts w:ascii="Book Antiqua" w:hAnsi="Book Antiqua"/>
          <w:i/>
          <w:sz w:val="20"/>
          <w:szCs w:val="20"/>
        </w:rPr>
        <w:t>local onde poderá ser examinado e adquirido o projeto básico;</w:t>
      </w:r>
    </w:p>
    <w:p w14:paraId="7D66D08F" w14:textId="77777777" w:rsidR="00C30DA5" w:rsidRPr="00623CC8" w:rsidRDefault="00255E4A" w:rsidP="00623CC8">
      <w:pPr>
        <w:pStyle w:val="NormalWeb"/>
        <w:spacing w:before="0" w:beforeAutospacing="0" w:after="200" w:afterAutospacing="0" w:line="276" w:lineRule="auto"/>
        <w:ind w:left="2268"/>
        <w:jc w:val="both"/>
        <w:rPr>
          <w:rFonts w:ascii="Book Antiqua" w:hAnsi="Book Antiqua"/>
          <w:i/>
          <w:sz w:val="20"/>
          <w:szCs w:val="20"/>
        </w:rPr>
      </w:pPr>
      <w:r w:rsidRPr="00623CC8">
        <w:rPr>
          <w:rFonts w:ascii="Book Antiqua" w:hAnsi="Book Antiqua"/>
          <w:i/>
          <w:sz w:val="20"/>
          <w:szCs w:val="20"/>
        </w:rPr>
        <w:t xml:space="preserve">V - </w:t>
      </w:r>
      <w:r w:rsidR="00C30DA5" w:rsidRPr="00623CC8">
        <w:rPr>
          <w:rFonts w:ascii="Book Antiqua" w:hAnsi="Book Antiqua"/>
          <w:i/>
          <w:sz w:val="20"/>
          <w:szCs w:val="20"/>
        </w:rPr>
        <w:t>se há projeto executivo disponível na data da publicação do edital de licitação e o local onde possa ser examinado e adquirido;</w:t>
      </w:r>
    </w:p>
    <w:p w14:paraId="6C5BFC47" w14:textId="77777777" w:rsidR="00C30DA5" w:rsidRPr="00623CC8" w:rsidRDefault="00C30DA5" w:rsidP="00623CC8">
      <w:pPr>
        <w:pStyle w:val="NormalWeb"/>
        <w:spacing w:before="0" w:beforeAutospacing="0" w:after="200" w:afterAutospacing="0" w:line="276" w:lineRule="auto"/>
        <w:ind w:left="2268"/>
        <w:jc w:val="both"/>
        <w:rPr>
          <w:rFonts w:ascii="Book Antiqua" w:hAnsi="Book Antiqua"/>
          <w:i/>
          <w:sz w:val="20"/>
          <w:szCs w:val="20"/>
        </w:rPr>
      </w:pPr>
      <w:r w:rsidRPr="00623CC8">
        <w:rPr>
          <w:rFonts w:ascii="Book Antiqua" w:hAnsi="Book Antiqua"/>
          <w:i/>
          <w:sz w:val="20"/>
          <w:szCs w:val="20"/>
        </w:rPr>
        <w:t>VI</w:t>
      </w:r>
      <w:r w:rsidR="00255E4A" w:rsidRPr="00623CC8">
        <w:rPr>
          <w:rFonts w:ascii="Book Antiqua" w:hAnsi="Book Antiqua"/>
          <w:i/>
          <w:sz w:val="20"/>
          <w:szCs w:val="20"/>
        </w:rPr>
        <w:t xml:space="preserve"> </w:t>
      </w:r>
      <w:r w:rsidRPr="00623CC8">
        <w:rPr>
          <w:rFonts w:ascii="Book Antiqua" w:hAnsi="Book Antiqua"/>
          <w:i/>
          <w:sz w:val="20"/>
          <w:szCs w:val="20"/>
        </w:rPr>
        <w:t>-</w:t>
      </w:r>
      <w:r w:rsidR="00255E4A" w:rsidRPr="00623CC8">
        <w:rPr>
          <w:rFonts w:ascii="Book Antiqua" w:hAnsi="Book Antiqua"/>
          <w:i/>
          <w:sz w:val="20"/>
          <w:szCs w:val="20"/>
        </w:rPr>
        <w:t xml:space="preserve"> </w:t>
      </w:r>
      <w:r w:rsidRPr="00623CC8">
        <w:rPr>
          <w:rFonts w:ascii="Book Antiqua" w:hAnsi="Book Antiqua"/>
          <w:i/>
          <w:sz w:val="20"/>
          <w:szCs w:val="20"/>
        </w:rPr>
        <w:t xml:space="preserve">condições para participação na licitação, em conformidade com os </w:t>
      </w:r>
      <w:proofErr w:type="spellStart"/>
      <w:r w:rsidRPr="00623CC8">
        <w:rPr>
          <w:rFonts w:ascii="Book Antiqua" w:hAnsi="Book Antiqua"/>
          <w:i/>
          <w:sz w:val="20"/>
          <w:szCs w:val="20"/>
        </w:rPr>
        <w:t>arts</w:t>
      </w:r>
      <w:proofErr w:type="spellEnd"/>
      <w:r w:rsidRPr="00623CC8">
        <w:rPr>
          <w:rFonts w:ascii="Book Antiqua" w:hAnsi="Book Antiqua"/>
          <w:i/>
          <w:sz w:val="20"/>
          <w:szCs w:val="20"/>
        </w:rPr>
        <w:t>. 27 a 31 desta Lei, e forma de apresentação das propostas;</w:t>
      </w:r>
    </w:p>
    <w:p w14:paraId="1FEA133A" w14:textId="77777777" w:rsidR="00C30DA5" w:rsidRPr="00623CC8" w:rsidRDefault="00255E4A" w:rsidP="00623CC8">
      <w:pPr>
        <w:pStyle w:val="NormalWeb"/>
        <w:spacing w:before="0" w:beforeAutospacing="0" w:after="200" w:afterAutospacing="0" w:line="276" w:lineRule="auto"/>
        <w:ind w:left="2268"/>
        <w:jc w:val="both"/>
        <w:rPr>
          <w:rFonts w:ascii="Book Antiqua" w:hAnsi="Book Antiqua"/>
          <w:i/>
          <w:sz w:val="20"/>
          <w:szCs w:val="20"/>
        </w:rPr>
      </w:pPr>
      <w:r w:rsidRPr="00623CC8">
        <w:rPr>
          <w:rFonts w:ascii="Book Antiqua" w:hAnsi="Book Antiqua"/>
          <w:i/>
          <w:sz w:val="20"/>
          <w:szCs w:val="20"/>
        </w:rPr>
        <w:t xml:space="preserve">VII - </w:t>
      </w:r>
      <w:r w:rsidR="00C30DA5" w:rsidRPr="00623CC8">
        <w:rPr>
          <w:rFonts w:ascii="Book Antiqua" w:hAnsi="Book Antiqua"/>
          <w:i/>
          <w:sz w:val="20"/>
          <w:szCs w:val="20"/>
        </w:rPr>
        <w:t>critério para julgamento, com disposições claras e parâmetros objetivos;</w:t>
      </w:r>
    </w:p>
    <w:p w14:paraId="71F04D0B" w14:textId="77777777" w:rsidR="00C30DA5" w:rsidRPr="00623CC8" w:rsidRDefault="00C30DA5" w:rsidP="00623CC8">
      <w:pPr>
        <w:pStyle w:val="NormalWeb"/>
        <w:spacing w:before="0" w:beforeAutospacing="0" w:after="200" w:afterAutospacing="0" w:line="276" w:lineRule="auto"/>
        <w:ind w:left="2268"/>
        <w:jc w:val="both"/>
        <w:rPr>
          <w:rFonts w:ascii="Book Antiqua" w:hAnsi="Book Antiqua"/>
          <w:i/>
          <w:sz w:val="20"/>
          <w:szCs w:val="20"/>
        </w:rPr>
      </w:pPr>
      <w:r w:rsidRPr="00623CC8">
        <w:rPr>
          <w:rFonts w:ascii="Book Antiqua" w:hAnsi="Book Antiqua"/>
          <w:i/>
          <w:sz w:val="20"/>
          <w:szCs w:val="20"/>
        </w:rPr>
        <w:t>VIII</w:t>
      </w:r>
      <w:r w:rsidR="00255E4A" w:rsidRPr="00623CC8">
        <w:rPr>
          <w:rFonts w:ascii="Book Antiqua" w:hAnsi="Book Antiqua"/>
          <w:i/>
          <w:sz w:val="20"/>
          <w:szCs w:val="20"/>
        </w:rPr>
        <w:t xml:space="preserve"> - </w:t>
      </w:r>
      <w:r w:rsidRPr="00623CC8">
        <w:rPr>
          <w:rFonts w:ascii="Book Antiqua" w:hAnsi="Book Antiqua"/>
          <w:i/>
          <w:sz w:val="20"/>
          <w:szCs w:val="20"/>
        </w:rPr>
        <w:t>locais, horários e códigos de acesso dos meios de comunicação à distância em que serão fornecidos elementos, informações e esclarecimentos relativos à licitação e às condições para atendimento das obrigações necessárias ao cumprimento de seu objeto;</w:t>
      </w:r>
    </w:p>
    <w:p w14:paraId="2AC888F2" w14:textId="77777777" w:rsidR="00C30DA5" w:rsidRPr="00623CC8" w:rsidRDefault="00255E4A" w:rsidP="00623CC8">
      <w:pPr>
        <w:pStyle w:val="NormalWeb"/>
        <w:spacing w:before="0" w:beforeAutospacing="0" w:after="200" w:afterAutospacing="0" w:line="276" w:lineRule="auto"/>
        <w:ind w:left="2268"/>
        <w:jc w:val="both"/>
        <w:rPr>
          <w:rFonts w:ascii="Book Antiqua" w:hAnsi="Book Antiqua"/>
          <w:i/>
          <w:sz w:val="20"/>
          <w:szCs w:val="20"/>
        </w:rPr>
      </w:pPr>
      <w:r w:rsidRPr="00623CC8">
        <w:rPr>
          <w:rFonts w:ascii="Book Antiqua" w:hAnsi="Book Antiqua"/>
          <w:i/>
          <w:sz w:val="20"/>
          <w:szCs w:val="20"/>
        </w:rPr>
        <w:t xml:space="preserve">IX - </w:t>
      </w:r>
      <w:r w:rsidR="00C30DA5" w:rsidRPr="00623CC8">
        <w:rPr>
          <w:rFonts w:ascii="Book Antiqua" w:hAnsi="Book Antiqua"/>
          <w:i/>
          <w:sz w:val="20"/>
          <w:szCs w:val="20"/>
        </w:rPr>
        <w:t>condições equivalentes de pagamento entre empresas brasileiras e estrangeiras, no caso de licitações internacionais;</w:t>
      </w:r>
    </w:p>
    <w:p w14:paraId="6A3A7FC2" w14:textId="77777777" w:rsidR="00C30DA5" w:rsidRPr="00623CC8" w:rsidRDefault="00255E4A" w:rsidP="00623CC8">
      <w:pPr>
        <w:pStyle w:val="NormalWeb"/>
        <w:spacing w:before="0" w:beforeAutospacing="0" w:after="200" w:afterAutospacing="0" w:line="276" w:lineRule="auto"/>
        <w:ind w:left="2268"/>
        <w:jc w:val="both"/>
        <w:rPr>
          <w:rFonts w:ascii="Book Antiqua" w:hAnsi="Book Antiqua"/>
          <w:i/>
          <w:sz w:val="20"/>
          <w:szCs w:val="20"/>
        </w:rPr>
      </w:pPr>
      <w:bookmarkStart w:id="1" w:name="art40x."/>
      <w:bookmarkEnd w:id="1"/>
      <w:r w:rsidRPr="00623CC8">
        <w:rPr>
          <w:rFonts w:ascii="Book Antiqua" w:hAnsi="Book Antiqua"/>
          <w:i/>
          <w:sz w:val="20"/>
          <w:szCs w:val="20"/>
        </w:rPr>
        <w:t xml:space="preserve">X - </w:t>
      </w:r>
      <w:r w:rsidR="00C30DA5" w:rsidRPr="00623CC8">
        <w:rPr>
          <w:rFonts w:ascii="Book Antiqua" w:hAnsi="Book Antiqua"/>
          <w:i/>
          <w:sz w:val="20"/>
          <w:szCs w:val="20"/>
        </w:rPr>
        <w:t xml:space="preserve">o critério de aceitabilidade dos preços unitário e global, conforme o caso, permitida a fixação de preços máximos e vedados a fixação de preços mínimos, critérios estatísticos ou faixas de variação em relação a preços de referência, ressalvado o disposto nos parágrafos 1º e 2º do art. 48; </w:t>
      </w:r>
    </w:p>
    <w:p w14:paraId="61441921" w14:textId="77777777" w:rsidR="00C30DA5" w:rsidRPr="00623CC8" w:rsidRDefault="00255E4A" w:rsidP="00623CC8">
      <w:pPr>
        <w:pStyle w:val="NormalWeb"/>
        <w:spacing w:before="0" w:beforeAutospacing="0" w:after="200" w:afterAutospacing="0" w:line="276" w:lineRule="auto"/>
        <w:ind w:left="2268"/>
        <w:jc w:val="both"/>
        <w:rPr>
          <w:rFonts w:ascii="Book Antiqua" w:hAnsi="Book Antiqua"/>
          <w:i/>
          <w:sz w:val="20"/>
          <w:szCs w:val="20"/>
        </w:rPr>
      </w:pPr>
      <w:bookmarkStart w:id="2" w:name="art40xi"/>
      <w:bookmarkEnd w:id="2"/>
      <w:r w:rsidRPr="00623CC8">
        <w:rPr>
          <w:rFonts w:ascii="Book Antiqua" w:hAnsi="Book Antiqua"/>
          <w:i/>
          <w:sz w:val="20"/>
          <w:szCs w:val="20"/>
        </w:rPr>
        <w:t xml:space="preserve">XI - </w:t>
      </w:r>
      <w:r w:rsidR="00C30DA5" w:rsidRPr="00623CC8">
        <w:rPr>
          <w:rFonts w:ascii="Book Antiqua" w:hAnsi="Book Antiqua"/>
          <w:i/>
          <w:sz w:val="20"/>
          <w:szCs w:val="20"/>
        </w:rPr>
        <w:t xml:space="preserve">critério de reajuste, que deverá retratar a variação efetiva do custo de produção, admitida a adoção de índices específicos ou setoriais, desde a data prevista para apresentação da proposta, ou do orçamento a que essa proposta se referir, até a data do adimplemento de cada parcela; </w:t>
      </w:r>
    </w:p>
    <w:p w14:paraId="0C84F729" w14:textId="77777777" w:rsidR="00C30DA5" w:rsidRPr="00623CC8" w:rsidRDefault="00255E4A" w:rsidP="00623CC8">
      <w:pPr>
        <w:pStyle w:val="NormalWeb"/>
        <w:spacing w:before="0" w:beforeAutospacing="0" w:after="200" w:afterAutospacing="0" w:line="276" w:lineRule="auto"/>
        <w:ind w:left="2268"/>
        <w:jc w:val="both"/>
        <w:rPr>
          <w:rFonts w:ascii="Book Antiqua" w:hAnsi="Book Antiqua"/>
          <w:i/>
          <w:sz w:val="20"/>
          <w:szCs w:val="20"/>
        </w:rPr>
      </w:pPr>
      <w:r w:rsidRPr="00623CC8">
        <w:rPr>
          <w:rFonts w:ascii="Book Antiqua" w:hAnsi="Book Antiqua"/>
          <w:i/>
          <w:sz w:val="20"/>
          <w:szCs w:val="20"/>
        </w:rPr>
        <w:t xml:space="preserve">XIII - </w:t>
      </w:r>
      <w:r w:rsidR="00C30DA5" w:rsidRPr="00623CC8">
        <w:rPr>
          <w:rFonts w:ascii="Book Antiqua" w:hAnsi="Book Antiqua"/>
          <w:i/>
          <w:sz w:val="20"/>
          <w:szCs w:val="20"/>
        </w:rPr>
        <w:t>limites para pagamento de instalação e mobilização para execução de obras ou serviços que serão obrigatoriamente previstos em separado das demais parcelas, etapas ou tarefas;</w:t>
      </w:r>
    </w:p>
    <w:p w14:paraId="640A9025" w14:textId="77777777" w:rsidR="00C30DA5" w:rsidRPr="00623CC8" w:rsidRDefault="00255E4A" w:rsidP="00623CC8">
      <w:pPr>
        <w:pStyle w:val="NormalWeb"/>
        <w:spacing w:before="0" w:beforeAutospacing="0" w:after="200" w:afterAutospacing="0" w:line="276" w:lineRule="auto"/>
        <w:ind w:left="2268"/>
        <w:jc w:val="both"/>
        <w:rPr>
          <w:rFonts w:ascii="Book Antiqua" w:hAnsi="Book Antiqua"/>
          <w:i/>
          <w:sz w:val="20"/>
          <w:szCs w:val="20"/>
        </w:rPr>
      </w:pPr>
      <w:r w:rsidRPr="00623CC8">
        <w:rPr>
          <w:rFonts w:ascii="Book Antiqua" w:hAnsi="Book Antiqua"/>
          <w:i/>
          <w:sz w:val="20"/>
          <w:szCs w:val="20"/>
        </w:rPr>
        <w:t xml:space="preserve">XIV - </w:t>
      </w:r>
      <w:r w:rsidR="00C30DA5" w:rsidRPr="00623CC8">
        <w:rPr>
          <w:rFonts w:ascii="Book Antiqua" w:hAnsi="Book Antiqua"/>
          <w:i/>
          <w:sz w:val="20"/>
          <w:szCs w:val="20"/>
        </w:rPr>
        <w:t>condições de pagamento, prevendo:</w:t>
      </w:r>
    </w:p>
    <w:p w14:paraId="0448DAC0" w14:textId="77777777" w:rsidR="00C30DA5" w:rsidRPr="00623CC8" w:rsidRDefault="00255E4A" w:rsidP="00623CC8">
      <w:pPr>
        <w:pStyle w:val="NormalWeb"/>
        <w:spacing w:before="0" w:beforeAutospacing="0" w:after="200" w:afterAutospacing="0" w:line="276" w:lineRule="auto"/>
        <w:ind w:left="2268"/>
        <w:jc w:val="both"/>
        <w:rPr>
          <w:rFonts w:ascii="Book Antiqua" w:hAnsi="Book Antiqua"/>
          <w:i/>
          <w:sz w:val="20"/>
          <w:szCs w:val="20"/>
        </w:rPr>
      </w:pPr>
      <w:bookmarkStart w:id="3" w:name="art40xiva"/>
      <w:bookmarkEnd w:id="3"/>
      <w:r w:rsidRPr="00623CC8">
        <w:rPr>
          <w:rFonts w:ascii="Book Antiqua" w:hAnsi="Book Antiqua"/>
          <w:i/>
          <w:sz w:val="20"/>
          <w:szCs w:val="20"/>
        </w:rPr>
        <w:lastRenderedPageBreak/>
        <w:t xml:space="preserve">a) </w:t>
      </w:r>
      <w:r w:rsidR="00C30DA5" w:rsidRPr="00623CC8">
        <w:rPr>
          <w:rFonts w:ascii="Book Antiqua" w:hAnsi="Book Antiqua"/>
          <w:i/>
          <w:sz w:val="20"/>
          <w:szCs w:val="20"/>
        </w:rPr>
        <w:t xml:space="preserve">prazo de pagamento não superior a trinta dias, contado a partir da data final do período de adimplemento de cada parcela; </w:t>
      </w:r>
    </w:p>
    <w:p w14:paraId="79FC9C29" w14:textId="77777777" w:rsidR="00C30DA5" w:rsidRPr="00623CC8" w:rsidRDefault="00255E4A" w:rsidP="00623CC8">
      <w:pPr>
        <w:pStyle w:val="NormalWeb"/>
        <w:spacing w:before="0" w:beforeAutospacing="0" w:after="200" w:afterAutospacing="0" w:line="276" w:lineRule="auto"/>
        <w:ind w:left="2268"/>
        <w:jc w:val="both"/>
        <w:rPr>
          <w:rFonts w:ascii="Book Antiqua" w:hAnsi="Book Antiqua"/>
          <w:i/>
          <w:sz w:val="20"/>
          <w:szCs w:val="20"/>
        </w:rPr>
      </w:pPr>
      <w:r w:rsidRPr="00623CC8">
        <w:rPr>
          <w:rFonts w:ascii="Book Antiqua" w:hAnsi="Book Antiqua"/>
          <w:i/>
          <w:sz w:val="20"/>
          <w:szCs w:val="20"/>
        </w:rPr>
        <w:t xml:space="preserve">b) </w:t>
      </w:r>
      <w:r w:rsidR="00C30DA5" w:rsidRPr="00623CC8">
        <w:rPr>
          <w:rFonts w:ascii="Book Antiqua" w:hAnsi="Book Antiqua"/>
          <w:i/>
          <w:sz w:val="20"/>
          <w:szCs w:val="20"/>
        </w:rPr>
        <w:t>cronograma de desembolso máximo por período, em conformidade com a disponibilidade de recursos financeiros;</w:t>
      </w:r>
    </w:p>
    <w:p w14:paraId="6AFFDBBC" w14:textId="77777777" w:rsidR="00C30DA5" w:rsidRPr="00623CC8" w:rsidRDefault="00255E4A" w:rsidP="00623CC8">
      <w:pPr>
        <w:pStyle w:val="NormalWeb"/>
        <w:spacing w:before="0" w:beforeAutospacing="0" w:after="200" w:afterAutospacing="0" w:line="276" w:lineRule="auto"/>
        <w:ind w:left="2268"/>
        <w:jc w:val="both"/>
        <w:rPr>
          <w:rFonts w:ascii="Book Antiqua" w:hAnsi="Book Antiqua"/>
          <w:i/>
          <w:sz w:val="20"/>
          <w:szCs w:val="20"/>
        </w:rPr>
      </w:pPr>
      <w:bookmarkStart w:id="4" w:name="art40xivc"/>
      <w:bookmarkEnd w:id="4"/>
      <w:r w:rsidRPr="00623CC8">
        <w:rPr>
          <w:rFonts w:ascii="Book Antiqua" w:hAnsi="Book Antiqua"/>
          <w:i/>
          <w:sz w:val="20"/>
          <w:szCs w:val="20"/>
        </w:rPr>
        <w:t xml:space="preserve">c) </w:t>
      </w:r>
      <w:r w:rsidR="00C30DA5" w:rsidRPr="00623CC8">
        <w:rPr>
          <w:rFonts w:ascii="Book Antiqua" w:hAnsi="Book Antiqua"/>
          <w:i/>
          <w:sz w:val="20"/>
          <w:szCs w:val="20"/>
        </w:rPr>
        <w:t xml:space="preserve">critério de atualização financeira dos valores a serem pagos, desde a data final do período de adimplemento de cada parcela até a data do efetivo pagamento; </w:t>
      </w:r>
    </w:p>
    <w:p w14:paraId="749DAB76" w14:textId="77777777" w:rsidR="00C30DA5" w:rsidRPr="00623CC8" w:rsidRDefault="00255E4A" w:rsidP="00623CC8">
      <w:pPr>
        <w:pStyle w:val="NormalWeb"/>
        <w:spacing w:before="0" w:beforeAutospacing="0" w:after="200" w:afterAutospacing="0" w:line="276" w:lineRule="auto"/>
        <w:ind w:left="2268"/>
        <w:jc w:val="both"/>
        <w:rPr>
          <w:rFonts w:ascii="Book Antiqua" w:hAnsi="Book Antiqua"/>
          <w:i/>
          <w:sz w:val="20"/>
          <w:szCs w:val="20"/>
        </w:rPr>
      </w:pPr>
      <w:r w:rsidRPr="00623CC8">
        <w:rPr>
          <w:rFonts w:ascii="Book Antiqua" w:hAnsi="Book Antiqua"/>
          <w:i/>
          <w:sz w:val="20"/>
          <w:szCs w:val="20"/>
        </w:rPr>
        <w:t xml:space="preserve">d) </w:t>
      </w:r>
      <w:r w:rsidR="00C30DA5" w:rsidRPr="00623CC8">
        <w:rPr>
          <w:rFonts w:ascii="Book Antiqua" w:hAnsi="Book Antiqua"/>
          <w:i/>
          <w:sz w:val="20"/>
          <w:szCs w:val="20"/>
        </w:rPr>
        <w:t>compensações financeiras e penalizações, por eventuais atrasos, e descontos, por eventuais antecipações de pagamentos;</w:t>
      </w:r>
    </w:p>
    <w:p w14:paraId="5FC7CAEC" w14:textId="77777777" w:rsidR="00C30DA5" w:rsidRPr="00623CC8" w:rsidRDefault="00C30DA5" w:rsidP="00623CC8">
      <w:pPr>
        <w:pStyle w:val="NormalWeb"/>
        <w:spacing w:before="0" w:beforeAutospacing="0" w:after="200" w:afterAutospacing="0" w:line="276" w:lineRule="auto"/>
        <w:ind w:left="2268"/>
        <w:jc w:val="both"/>
        <w:rPr>
          <w:rFonts w:ascii="Book Antiqua" w:hAnsi="Book Antiqua"/>
          <w:i/>
          <w:sz w:val="20"/>
          <w:szCs w:val="20"/>
        </w:rPr>
      </w:pPr>
      <w:r w:rsidRPr="00623CC8">
        <w:rPr>
          <w:rFonts w:ascii="Book Antiqua" w:hAnsi="Book Antiqua"/>
          <w:i/>
          <w:sz w:val="20"/>
          <w:szCs w:val="20"/>
        </w:rPr>
        <w:t>e)</w:t>
      </w:r>
      <w:r w:rsidR="00255E4A" w:rsidRPr="00623CC8">
        <w:rPr>
          <w:rFonts w:ascii="Book Antiqua" w:hAnsi="Book Antiqua"/>
          <w:i/>
          <w:sz w:val="20"/>
          <w:szCs w:val="20"/>
        </w:rPr>
        <w:t xml:space="preserve"> </w:t>
      </w:r>
      <w:r w:rsidRPr="00623CC8">
        <w:rPr>
          <w:rFonts w:ascii="Book Antiqua" w:hAnsi="Book Antiqua"/>
          <w:i/>
          <w:sz w:val="20"/>
          <w:szCs w:val="20"/>
        </w:rPr>
        <w:t>exigência de seguros, quando for o caso;</w:t>
      </w:r>
    </w:p>
    <w:p w14:paraId="0EC09FB9" w14:textId="77777777" w:rsidR="00C30DA5" w:rsidRPr="00623CC8" w:rsidRDefault="00255E4A" w:rsidP="00623CC8">
      <w:pPr>
        <w:pStyle w:val="NormalWeb"/>
        <w:spacing w:before="0" w:beforeAutospacing="0" w:after="200" w:afterAutospacing="0" w:line="276" w:lineRule="auto"/>
        <w:ind w:left="2268"/>
        <w:jc w:val="both"/>
        <w:rPr>
          <w:rFonts w:ascii="Book Antiqua" w:hAnsi="Book Antiqua"/>
          <w:i/>
          <w:sz w:val="20"/>
          <w:szCs w:val="20"/>
        </w:rPr>
      </w:pPr>
      <w:r w:rsidRPr="00623CC8">
        <w:rPr>
          <w:rFonts w:ascii="Book Antiqua" w:hAnsi="Book Antiqua"/>
          <w:i/>
          <w:sz w:val="20"/>
          <w:szCs w:val="20"/>
        </w:rPr>
        <w:t xml:space="preserve">XV - </w:t>
      </w:r>
      <w:r w:rsidR="00C30DA5" w:rsidRPr="00623CC8">
        <w:rPr>
          <w:rFonts w:ascii="Book Antiqua" w:hAnsi="Book Antiqua"/>
          <w:i/>
          <w:sz w:val="20"/>
          <w:szCs w:val="20"/>
        </w:rPr>
        <w:t>instruções e normas para os recursos previstos nesta Lei;</w:t>
      </w:r>
    </w:p>
    <w:p w14:paraId="0EBC2379" w14:textId="77777777" w:rsidR="00C30DA5" w:rsidRPr="00623CC8" w:rsidRDefault="00255E4A" w:rsidP="00623CC8">
      <w:pPr>
        <w:pStyle w:val="NormalWeb"/>
        <w:spacing w:before="0" w:beforeAutospacing="0" w:after="200" w:afterAutospacing="0" w:line="276" w:lineRule="auto"/>
        <w:ind w:left="2268"/>
        <w:jc w:val="both"/>
        <w:rPr>
          <w:rFonts w:ascii="Book Antiqua" w:hAnsi="Book Antiqua"/>
          <w:i/>
          <w:sz w:val="20"/>
          <w:szCs w:val="20"/>
        </w:rPr>
      </w:pPr>
      <w:r w:rsidRPr="00623CC8">
        <w:rPr>
          <w:rFonts w:ascii="Book Antiqua" w:hAnsi="Book Antiqua"/>
          <w:i/>
          <w:sz w:val="20"/>
          <w:szCs w:val="20"/>
        </w:rPr>
        <w:t xml:space="preserve">XVI - </w:t>
      </w:r>
      <w:r w:rsidR="00C30DA5" w:rsidRPr="00623CC8">
        <w:rPr>
          <w:rFonts w:ascii="Book Antiqua" w:hAnsi="Book Antiqua"/>
          <w:i/>
          <w:sz w:val="20"/>
          <w:szCs w:val="20"/>
        </w:rPr>
        <w:t>condições de recebimento do objeto da licitação;</w:t>
      </w:r>
    </w:p>
    <w:p w14:paraId="62A99353" w14:textId="77777777" w:rsidR="00C30DA5" w:rsidRPr="00623CC8" w:rsidRDefault="00255E4A" w:rsidP="00623CC8">
      <w:pPr>
        <w:pStyle w:val="NormalWeb"/>
        <w:spacing w:before="0" w:beforeAutospacing="0" w:after="200" w:afterAutospacing="0" w:line="276" w:lineRule="auto"/>
        <w:ind w:left="2268"/>
        <w:jc w:val="both"/>
        <w:rPr>
          <w:rFonts w:ascii="Book Antiqua" w:hAnsi="Book Antiqua"/>
          <w:i/>
        </w:rPr>
      </w:pPr>
      <w:r w:rsidRPr="00623CC8">
        <w:rPr>
          <w:rFonts w:ascii="Book Antiqua" w:hAnsi="Book Antiqua"/>
          <w:i/>
          <w:sz w:val="20"/>
          <w:szCs w:val="20"/>
        </w:rPr>
        <w:t xml:space="preserve">XVII - </w:t>
      </w:r>
      <w:r w:rsidR="00C30DA5" w:rsidRPr="00623CC8">
        <w:rPr>
          <w:rFonts w:ascii="Book Antiqua" w:hAnsi="Book Antiqua"/>
          <w:i/>
          <w:sz w:val="20"/>
          <w:szCs w:val="20"/>
        </w:rPr>
        <w:t>outras indicações específicas ou peculiares da licitação.</w:t>
      </w:r>
    </w:p>
    <w:p w14:paraId="1E85C41A" w14:textId="77777777" w:rsidR="00C30DA5" w:rsidRPr="00623CC8" w:rsidRDefault="00C30DA5" w:rsidP="00623CC8">
      <w:pPr>
        <w:pStyle w:val="NormalWeb"/>
        <w:spacing w:before="0" w:beforeAutospacing="0" w:after="200" w:afterAutospacing="0" w:line="276" w:lineRule="auto"/>
        <w:ind w:firstLine="709"/>
        <w:jc w:val="both"/>
        <w:rPr>
          <w:rFonts w:ascii="Book Antiqua" w:hAnsi="Book Antiqua"/>
        </w:rPr>
      </w:pPr>
      <w:r w:rsidRPr="00623CC8">
        <w:rPr>
          <w:rFonts w:ascii="Book Antiqua" w:hAnsi="Book Antiqua"/>
        </w:rPr>
        <w:t>No tocante às formalidades do edital, e ao elenco de anexos, versa a lei:</w:t>
      </w:r>
    </w:p>
    <w:p w14:paraId="0CC0D0F8" w14:textId="77777777" w:rsidR="00C30DA5" w:rsidRPr="00623CC8" w:rsidRDefault="00255E4A" w:rsidP="00623CC8">
      <w:pPr>
        <w:pStyle w:val="NormalWeb"/>
        <w:spacing w:before="0" w:beforeAutospacing="0" w:after="200" w:afterAutospacing="0" w:line="276" w:lineRule="auto"/>
        <w:ind w:left="2268"/>
        <w:jc w:val="both"/>
        <w:rPr>
          <w:rFonts w:ascii="Book Antiqua" w:hAnsi="Book Antiqua"/>
          <w:i/>
          <w:sz w:val="20"/>
          <w:szCs w:val="20"/>
        </w:rPr>
      </w:pPr>
      <w:r w:rsidRPr="00623CC8">
        <w:rPr>
          <w:rFonts w:ascii="Book Antiqua" w:hAnsi="Book Antiqua"/>
          <w:i/>
          <w:sz w:val="20"/>
          <w:szCs w:val="20"/>
        </w:rPr>
        <w:t xml:space="preserve">§ </w:t>
      </w:r>
      <w:r w:rsidR="00C30DA5" w:rsidRPr="00623CC8">
        <w:rPr>
          <w:rFonts w:ascii="Book Antiqua" w:hAnsi="Book Antiqua"/>
          <w:i/>
          <w:sz w:val="20"/>
          <w:szCs w:val="20"/>
        </w:rPr>
        <w:t>1</w:t>
      </w:r>
      <w:r w:rsidR="00C30DA5" w:rsidRPr="00623CC8">
        <w:rPr>
          <w:rFonts w:ascii="Book Antiqua" w:hAnsi="Book Antiqua"/>
          <w:i/>
          <w:sz w:val="20"/>
          <w:szCs w:val="20"/>
          <w:u w:val="single"/>
          <w:vertAlign w:val="superscript"/>
        </w:rPr>
        <w:t>o</w:t>
      </w:r>
      <w:r w:rsidRPr="00623CC8">
        <w:rPr>
          <w:rFonts w:ascii="Book Antiqua" w:hAnsi="Book Antiqua"/>
          <w:i/>
          <w:sz w:val="20"/>
          <w:szCs w:val="20"/>
        </w:rPr>
        <w:t xml:space="preserve"> </w:t>
      </w:r>
      <w:r w:rsidR="00C30DA5" w:rsidRPr="00623CC8">
        <w:rPr>
          <w:rFonts w:ascii="Book Antiqua" w:hAnsi="Book Antiqua"/>
          <w:i/>
          <w:sz w:val="20"/>
          <w:szCs w:val="20"/>
        </w:rPr>
        <w:t>O original do edital deverá ser datado, rubricado em todas as folhas e assinado pela autoridade que o expedir, permanecendo no processo de licitação, e dele extraindo-se cópias integrais ou resumidas, para sua divulgação e fornecimento aos interessados.</w:t>
      </w:r>
    </w:p>
    <w:p w14:paraId="5C1D846C" w14:textId="77777777" w:rsidR="00C30DA5" w:rsidRPr="00623CC8" w:rsidRDefault="00255E4A" w:rsidP="00623CC8">
      <w:pPr>
        <w:pStyle w:val="NormalWeb"/>
        <w:spacing w:before="0" w:beforeAutospacing="0" w:after="200" w:afterAutospacing="0" w:line="276" w:lineRule="auto"/>
        <w:ind w:left="2268"/>
        <w:jc w:val="both"/>
        <w:rPr>
          <w:rFonts w:ascii="Book Antiqua" w:hAnsi="Book Antiqua"/>
          <w:i/>
          <w:sz w:val="20"/>
          <w:szCs w:val="20"/>
        </w:rPr>
      </w:pPr>
      <w:r w:rsidRPr="00623CC8">
        <w:rPr>
          <w:rFonts w:ascii="Book Antiqua" w:hAnsi="Book Antiqua"/>
          <w:i/>
          <w:sz w:val="20"/>
          <w:szCs w:val="20"/>
        </w:rPr>
        <w:t xml:space="preserve">§ </w:t>
      </w:r>
      <w:r w:rsidR="00C30DA5" w:rsidRPr="00623CC8">
        <w:rPr>
          <w:rFonts w:ascii="Book Antiqua" w:hAnsi="Book Antiqua"/>
          <w:i/>
          <w:sz w:val="20"/>
          <w:szCs w:val="20"/>
        </w:rPr>
        <w:t>2</w:t>
      </w:r>
      <w:r w:rsidR="00C30DA5" w:rsidRPr="00623CC8">
        <w:rPr>
          <w:rFonts w:ascii="Book Antiqua" w:hAnsi="Book Antiqua"/>
          <w:i/>
          <w:sz w:val="20"/>
          <w:szCs w:val="20"/>
          <w:u w:val="single"/>
          <w:vertAlign w:val="superscript"/>
        </w:rPr>
        <w:t>o</w:t>
      </w:r>
      <w:r w:rsidRPr="00623CC8">
        <w:rPr>
          <w:rFonts w:ascii="Book Antiqua" w:hAnsi="Book Antiqua"/>
          <w:i/>
          <w:sz w:val="20"/>
          <w:szCs w:val="20"/>
        </w:rPr>
        <w:t xml:space="preserve"> </w:t>
      </w:r>
      <w:r w:rsidR="00C30DA5" w:rsidRPr="00623CC8">
        <w:rPr>
          <w:rFonts w:ascii="Book Antiqua" w:hAnsi="Book Antiqua"/>
          <w:i/>
          <w:sz w:val="20"/>
          <w:szCs w:val="20"/>
        </w:rPr>
        <w:t>Constituem anexos do edital, dele fazendo parte integrante:</w:t>
      </w:r>
    </w:p>
    <w:p w14:paraId="736E0444" w14:textId="77777777" w:rsidR="00C30DA5" w:rsidRPr="00623CC8" w:rsidRDefault="00255E4A" w:rsidP="00623CC8">
      <w:pPr>
        <w:pStyle w:val="NormalWeb"/>
        <w:spacing w:before="0" w:beforeAutospacing="0" w:after="200" w:afterAutospacing="0" w:line="276" w:lineRule="auto"/>
        <w:ind w:left="2268"/>
        <w:jc w:val="both"/>
        <w:rPr>
          <w:rFonts w:ascii="Book Antiqua" w:hAnsi="Book Antiqua"/>
          <w:i/>
          <w:sz w:val="20"/>
          <w:szCs w:val="20"/>
        </w:rPr>
      </w:pPr>
      <w:r w:rsidRPr="00623CC8">
        <w:rPr>
          <w:rFonts w:ascii="Book Antiqua" w:hAnsi="Book Antiqua"/>
          <w:i/>
          <w:sz w:val="20"/>
          <w:szCs w:val="20"/>
        </w:rPr>
        <w:t xml:space="preserve">I - </w:t>
      </w:r>
      <w:r w:rsidR="00C30DA5" w:rsidRPr="00623CC8">
        <w:rPr>
          <w:rFonts w:ascii="Book Antiqua" w:hAnsi="Book Antiqua"/>
          <w:i/>
          <w:sz w:val="20"/>
          <w:szCs w:val="20"/>
        </w:rPr>
        <w:t>o projeto básico e/ou executivo, com todas as suas partes, desenhos, especificações e outros complementos;</w:t>
      </w:r>
    </w:p>
    <w:p w14:paraId="5EA68728" w14:textId="77777777" w:rsidR="00C30DA5" w:rsidRPr="00623CC8" w:rsidRDefault="00255E4A" w:rsidP="00623CC8">
      <w:pPr>
        <w:pStyle w:val="NormalWeb"/>
        <w:spacing w:before="0" w:beforeAutospacing="0" w:after="200" w:afterAutospacing="0" w:line="276" w:lineRule="auto"/>
        <w:ind w:left="2268"/>
        <w:jc w:val="both"/>
        <w:rPr>
          <w:rFonts w:ascii="Book Antiqua" w:hAnsi="Book Antiqua"/>
          <w:i/>
          <w:sz w:val="20"/>
          <w:szCs w:val="20"/>
        </w:rPr>
      </w:pPr>
      <w:bookmarkStart w:id="5" w:name="art40§2ii"/>
      <w:bookmarkEnd w:id="5"/>
      <w:r w:rsidRPr="00623CC8">
        <w:rPr>
          <w:rFonts w:ascii="Book Antiqua" w:hAnsi="Book Antiqua"/>
          <w:i/>
          <w:sz w:val="20"/>
          <w:szCs w:val="20"/>
        </w:rPr>
        <w:t xml:space="preserve">II - </w:t>
      </w:r>
      <w:r w:rsidR="00C30DA5" w:rsidRPr="00623CC8">
        <w:rPr>
          <w:rFonts w:ascii="Book Antiqua" w:hAnsi="Book Antiqua"/>
          <w:i/>
          <w:sz w:val="20"/>
          <w:szCs w:val="20"/>
        </w:rPr>
        <w:t xml:space="preserve">orçamento estimado em planilhas de quantitativos e preços unitários; </w:t>
      </w:r>
    </w:p>
    <w:p w14:paraId="359BFD72" w14:textId="77777777" w:rsidR="00C30DA5" w:rsidRPr="00623CC8" w:rsidRDefault="00255E4A" w:rsidP="00623CC8">
      <w:pPr>
        <w:pStyle w:val="NormalWeb"/>
        <w:spacing w:before="0" w:beforeAutospacing="0" w:after="200" w:afterAutospacing="0" w:line="276" w:lineRule="auto"/>
        <w:ind w:left="2268"/>
        <w:jc w:val="both"/>
        <w:rPr>
          <w:rFonts w:ascii="Book Antiqua" w:hAnsi="Book Antiqua"/>
          <w:i/>
          <w:sz w:val="20"/>
          <w:szCs w:val="20"/>
        </w:rPr>
      </w:pPr>
      <w:r w:rsidRPr="00623CC8">
        <w:rPr>
          <w:rFonts w:ascii="Book Antiqua" w:hAnsi="Book Antiqua"/>
          <w:i/>
          <w:sz w:val="20"/>
          <w:szCs w:val="20"/>
        </w:rPr>
        <w:t xml:space="preserve">III - </w:t>
      </w:r>
      <w:r w:rsidR="00C30DA5" w:rsidRPr="00623CC8">
        <w:rPr>
          <w:rFonts w:ascii="Book Antiqua" w:hAnsi="Book Antiqua"/>
          <w:i/>
          <w:sz w:val="20"/>
          <w:szCs w:val="20"/>
        </w:rPr>
        <w:t>a minuta do contrato a ser firmado entre a Administração e o licitante vencedor;</w:t>
      </w:r>
    </w:p>
    <w:p w14:paraId="3C56D82E" w14:textId="77777777" w:rsidR="00C30DA5" w:rsidRPr="00623CC8" w:rsidRDefault="00255E4A" w:rsidP="00623CC8">
      <w:pPr>
        <w:pStyle w:val="NormalWeb"/>
        <w:spacing w:before="0" w:beforeAutospacing="0" w:after="200" w:afterAutospacing="0" w:line="276" w:lineRule="auto"/>
        <w:ind w:left="2268"/>
        <w:jc w:val="both"/>
        <w:rPr>
          <w:rFonts w:ascii="Book Antiqua" w:hAnsi="Book Antiqua"/>
          <w:i/>
          <w:sz w:val="20"/>
          <w:szCs w:val="20"/>
        </w:rPr>
      </w:pPr>
      <w:r w:rsidRPr="00623CC8">
        <w:rPr>
          <w:rFonts w:ascii="Book Antiqua" w:hAnsi="Book Antiqua"/>
          <w:i/>
          <w:sz w:val="20"/>
          <w:szCs w:val="20"/>
        </w:rPr>
        <w:t xml:space="preserve">IV - </w:t>
      </w:r>
      <w:r w:rsidR="00C30DA5" w:rsidRPr="00623CC8">
        <w:rPr>
          <w:rFonts w:ascii="Book Antiqua" w:hAnsi="Book Antiqua"/>
          <w:i/>
          <w:sz w:val="20"/>
          <w:szCs w:val="20"/>
        </w:rPr>
        <w:t xml:space="preserve">as especificações complementares e as normas de execução pertinentes à licitação. </w:t>
      </w:r>
    </w:p>
    <w:p w14:paraId="6AB0276A" w14:textId="77777777" w:rsidR="00C30DA5" w:rsidRPr="00623CC8" w:rsidRDefault="00255E4A" w:rsidP="00623CC8">
      <w:pPr>
        <w:pStyle w:val="NormalWeb"/>
        <w:spacing w:before="0" w:beforeAutospacing="0" w:after="200" w:afterAutospacing="0" w:line="276" w:lineRule="auto"/>
        <w:ind w:left="2268"/>
        <w:jc w:val="both"/>
        <w:rPr>
          <w:rFonts w:ascii="Book Antiqua" w:hAnsi="Book Antiqua"/>
          <w:i/>
          <w:sz w:val="20"/>
          <w:szCs w:val="20"/>
        </w:rPr>
      </w:pPr>
      <w:r w:rsidRPr="00623CC8">
        <w:rPr>
          <w:rFonts w:ascii="Book Antiqua" w:hAnsi="Book Antiqua"/>
          <w:i/>
          <w:sz w:val="20"/>
          <w:szCs w:val="20"/>
        </w:rPr>
        <w:t xml:space="preserve">§ </w:t>
      </w:r>
      <w:r w:rsidR="00C30DA5" w:rsidRPr="00623CC8">
        <w:rPr>
          <w:rFonts w:ascii="Book Antiqua" w:hAnsi="Book Antiqua"/>
          <w:i/>
          <w:sz w:val="20"/>
          <w:szCs w:val="20"/>
        </w:rPr>
        <w:t>3</w:t>
      </w:r>
      <w:r w:rsidR="00C30DA5" w:rsidRPr="00623CC8">
        <w:rPr>
          <w:rFonts w:ascii="Book Antiqua" w:hAnsi="Book Antiqua"/>
          <w:i/>
          <w:sz w:val="20"/>
          <w:szCs w:val="20"/>
          <w:u w:val="single"/>
          <w:vertAlign w:val="superscript"/>
        </w:rPr>
        <w:t>o</w:t>
      </w:r>
      <w:r w:rsidRPr="00623CC8">
        <w:rPr>
          <w:rFonts w:ascii="Book Antiqua" w:hAnsi="Book Antiqua"/>
          <w:i/>
          <w:sz w:val="20"/>
          <w:szCs w:val="20"/>
        </w:rPr>
        <w:t xml:space="preserve"> </w:t>
      </w:r>
      <w:r w:rsidR="00C30DA5" w:rsidRPr="00623CC8">
        <w:rPr>
          <w:rFonts w:ascii="Book Antiqua" w:hAnsi="Book Antiqua"/>
          <w:i/>
          <w:sz w:val="20"/>
          <w:szCs w:val="20"/>
        </w:rPr>
        <w:t>Para efeito do disposto nesta Lei, considera-se como adimplemento da obrigação contratual a prestação do serviço, a realização da obra, a entrega do bem ou de parcela destes, bem como qualquer outro evento contratual a cuja ocorrência esteja vinculada a emissão de documento de cobrança.</w:t>
      </w:r>
    </w:p>
    <w:p w14:paraId="02E4EB06" w14:textId="77777777" w:rsidR="00C30DA5" w:rsidRPr="00623CC8" w:rsidRDefault="00255E4A" w:rsidP="00623CC8">
      <w:pPr>
        <w:pStyle w:val="NormalWeb"/>
        <w:spacing w:before="0" w:beforeAutospacing="0" w:after="200" w:afterAutospacing="0" w:line="276" w:lineRule="auto"/>
        <w:ind w:left="2268"/>
        <w:jc w:val="both"/>
        <w:rPr>
          <w:rFonts w:ascii="Book Antiqua" w:hAnsi="Book Antiqua"/>
          <w:i/>
          <w:sz w:val="20"/>
          <w:szCs w:val="20"/>
        </w:rPr>
      </w:pPr>
      <w:bookmarkStart w:id="6" w:name="art40§4"/>
      <w:bookmarkEnd w:id="6"/>
      <w:r w:rsidRPr="00623CC8">
        <w:rPr>
          <w:rFonts w:ascii="Book Antiqua" w:hAnsi="Book Antiqua"/>
          <w:i/>
          <w:sz w:val="20"/>
          <w:szCs w:val="20"/>
        </w:rPr>
        <w:t xml:space="preserve">§ </w:t>
      </w:r>
      <w:r w:rsidR="00C30DA5" w:rsidRPr="00623CC8">
        <w:rPr>
          <w:rFonts w:ascii="Book Antiqua" w:hAnsi="Book Antiqua"/>
          <w:i/>
          <w:sz w:val="20"/>
          <w:szCs w:val="20"/>
        </w:rPr>
        <w:t>4</w:t>
      </w:r>
      <w:r w:rsidR="00C30DA5" w:rsidRPr="00623CC8">
        <w:rPr>
          <w:rFonts w:ascii="Book Antiqua" w:hAnsi="Book Antiqua"/>
          <w:i/>
          <w:sz w:val="20"/>
          <w:szCs w:val="20"/>
          <w:u w:val="single"/>
          <w:vertAlign w:val="superscript"/>
        </w:rPr>
        <w:t>o</w:t>
      </w:r>
      <w:r w:rsidRPr="00623CC8">
        <w:rPr>
          <w:rFonts w:ascii="Book Antiqua" w:hAnsi="Book Antiqua"/>
          <w:i/>
          <w:sz w:val="20"/>
          <w:szCs w:val="20"/>
        </w:rPr>
        <w:t xml:space="preserve"> </w:t>
      </w:r>
      <w:r w:rsidR="00C30DA5" w:rsidRPr="00623CC8">
        <w:rPr>
          <w:rFonts w:ascii="Book Antiqua" w:hAnsi="Book Antiqua"/>
          <w:i/>
          <w:sz w:val="20"/>
          <w:szCs w:val="20"/>
        </w:rPr>
        <w:t xml:space="preserve">Nas compras para entrega imediata, assim entendidas aquelas com prazo de entrega até trinta dias da data prevista para apresentação da proposta, poderão ser dispensadas: </w:t>
      </w:r>
    </w:p>
    <w:p w14:paraId="2318ECAB" w14:textId="77777777" w:rsidR="00C30DA5" w:rsidRPr="00623CC8" w:rsidRDefault="00255E4A" w:rsidP="00623CC8">
      <w:pPr>
        <w:pStyle w:val="NormalWeb"/>
        <w:spacing w:before="0" w:beforeAutospacing="0" w:after="200" w:afterAutospacing="0" w:line="276" w:lineRule="auto"/>
        <w:ind w:left="2268"/>
        <w:jc w:val="both"/>
        <w:rPr>
          <w:rFonts w:ascii="Book Antiqua" w:hAnsi="Book Antiqua"/>
          <w:i/>
          <w:sz w:val="20"/>
          <w:szCs w:val="20"/>
        </w:rPr>
      </w:pPr>
      <w:r w:rsidRPr="00623CC8">
        <w:rPr>
          <w:rFonts w:ascii="Book Antiqua" w:hAnsi="Book Antiqua"/>
          <w:i/>
          <w:sz w:val="20"/>
          <w:szCs w:val="20"/>
        </w:rPr>
        <w:t xml:space="preserve">I - </w:t>
      </w:r>
      <w:r w:rsidR="00C30DA5" w:rsidRPr="00623CC8">
        <w:rPr>
          <w:rFonts w:ascii="Book Antiqua" w:hAnsi="Book Antiqua"/>
          <w:i/>
          <w:sz w:val="20"/>
          <w:szCs w:val="20"/>
        </w:rPr>
        <w:t xml:space="preserve">o disposto no inciso XI deste artigo; </w:t>
      </w:r>
    </w:p>
    <w:p w14:paraId="0E3C2B67" w14:textId="77777777" w:rsidR="00C30DA5" w:rsidRPr="00623CC8" w:rsidRDefault="00255E4A" w:rsidP="00623CC8">
      <w:pPr>
        <w:pStyle w:val="NormalWeb"/>
        <w:spacing w:before="0" w:beforeAutospacing="0" w:after="200" w:afterAutospacing="0" w:line="276" w:lineRule="auto"/>
        <w:ind w:left="2268"/>
        <w:jc w:val="both"/>
        <w:rPr>
          <w:rFonts w:ascii="Book Antiqua" w:hAnsi="Book Antiqua"/>
          <w:sz w:val="20"/>
          <w:szCs w:val="20"/>
        </w:rPr>
      </w:pPr>
      <w:r w:rsidRPr="00623CC8">
        <w:rPr>
          <w:rFonts w:ascii="Book Antiqua" w:hAnsi="Book Antiqua"/>
          <w:i/>
          <w:sz w:val="20"/>
          <w:szCs w:val="20"/>
        </w:rPr>
        <w:t xml:space="preserve">II - </w:t>
      </w:r>
      <w:r w:rsidR="00C30DA5" w:rsidRPr="00623CC8">
        <w:rPr>
          <w:rFonts w:ascii="Book Antiqua" w:hAnsi="Book Antiqua"/>
          <w:i/>
          <w:sz w:val="20"/>
          <w:szCs w:val="20"/>
        </w:rPr>
        <w:t>a atualização financeira a que se refere a alínea "c" do inciso XIV deste artigo, correspondente ao período compreendido entre as datas do adimplemento e a prevista para o pagamento, desde que não superior a quinze dias.</w:t>
      </w:r>
      <w:r w:rsidR="00C30DA5" w:rsidRPr="00623CC8">
        <w:rPr>
          <w:rFonts w:ascii="Book Antiqua" w:hAnsi="Book Antiqua"/>
          <w:sz w:val="20"/>
          <w:szCs w:val="20"/>
        </w:rPr>
        <w:t xml:space="preserve"> </w:t>
      </w:r>
    </w:p>
    <w:p w14:paraId="3559B947" w14:textId="77777777" w:rsidR="00C30DA5" w:rsidRPr="00623CC8" w:rsidRDefault="00C30DA5" w:rsidP="00D51B78">
      <w:pPr>
        <w:spacing w:after="200" w:line="360" w:lineRule="auto"/>
        <w:ind w:firstLine="709"/>
        <w:jc w:val="both"/>
        <w:rPr>
          <w:rFonts w:ascii="Book Antiqua" w:hAnsi="Book Antiqua" w:cs="Times New Roman"/>
          <w:sz w:val="24"/>
          <w:szCs w:val="24"/>
        </w:rPr>
      </w:pPr>
      <w:r w:rsidRPr="00623CC8">
        <w:rPr>
          <w:rFonts w:ascii="Book Antiqua" w:hAnsi="Book Antiqua" w:cs="Times New Roman"/>
          <w:sz w:val="24"/>
          <w:szCs w:val="24"/>
        </w:rPr>
        <w:lastRenderedPageBreak/>
        <w:t>Já no que respeita à minuta contratual, incumbe ao pare</w:t>
      </w:r>
      <w:r w:rsidR="00D51B78" w:rsidRPr="00623CC8">
        <w:rPr>
          <w:rFonts w:ascii="Book Antiqua" w:hAnsi="Book Antiqua" w:cs="Times New Roman"/>
          <w:sz w:val="24"/>
          <w:szCs w:val="24"/>
        </w:rPr>
        <w:t>cer</w:t>
      </w:r>
      <w:r w:rsidRPr="00623CC8">
        <w:rPr>
          <w:rFonts w:ascii="Book Antiqua" w:hAnsi="Book Antiqua" w:cs="Times New Roman"/>
          <w:sz w:val="24"/>
          <w:szCs w:val="24"/>
        </w:rPr>
        <w:t xml:space="preserve">ista pesquisar a conformidade dos seguintes itens dos </w:t>
      </w:r>
      <w:proofErr w:type="spellStart"/>
      <w:r w:rsidRPr="00623CC8">
        <w:rPr>
          <w:rFonts w:ascii="Book Antiqua" w:hAnsi="Book Antiqua" w:cs="Times New Roman"/>
          <w:sz w:val="24"/>
          <w:szCs w:val="24"/>
        </w:rPr>
        <w:t>arts</w:t>
      </w:r>
      <w:proofErr w:type="spellEnd"/>
      <w:r w:rsidRPr="00623CC8">
        <w:rPr>
          <w:rFonts w:ascii="Book Antiqua" w:hAnsi="Book Antiqua" w:cs="Times New Roman"/>
          <w:sz w:val="24"/>
          <w:szCs w:val="24"/>
        </w:rPr>
        <w:t>. 54 e, mormente, 55, da Lei nº 8.666/93, que assim dispõe:</w:t>
      </w:r>
    </w:p>
    <w:p w14:paraId="4E25AEBC" w14:textId="77777777" w:rsidR="00C30DA5" w:rsidRPr="00623CC8" w:rsidRDefault="00255E4A" w:rsidP="00623CC8">
      <w:pPr>
        <w:spacing w:after="200" w:line="276" w:lineRule="auto"/>
        <w:ind w:left="2268"/>
        <w:jc w:val="both"/>
        <w:rPr>
          <w:rFonts w:ascii="Book Antiqua" w:hAnsi="Book Antiqua" w:cs="Times New Roman"/>
          <w:i/>
          <w:sz w:val="20"/>
          <w:szCs w:val="20"/>
        </w:rPr>
      </w:pPr>
      <w:r w:rsidRPr="00623CC8">
        <w:rPr>
          <w:rFonts w:ascii="Book Antiqua" w:hAnsi="Book Antiqua" w:cs="Times New Roman"/>
          <w:i/>
          <w:sz w:val="20"/>
          <w:szCs w:val="20"/>
        </w:rPr>
        <w:t xml:space="preserve">Art. 54. </w:t>
      </w:r>
      <w:r w:rsidR="00C30DA5" w:rsidRPr="00623CC8">
        <w:rPr>
          <w:rFonts w:ascii="Book Antiqua" w:hAnsi="Book Antiqua" w:cs="Times New Roman"/>
          <w:i/>
          <w:sz w:val="20"/>
          <w:szCs w:val="20"/>
        </w:rPr>
        <w:t xml:space="preserve">Os contratos administrativos de que trata esta Lei regulam-se pelas suas cláusulas e pelos preceitos de direito público, </w:t>
      </w:r>
      <w:proofErr w:type="spellStart"/>
      <w:r w:rsidR="00C30DA5" w:rsidRPr="00623CC8">
        <w:rPr>
          <w:rFonts w:ascii="Book Antiqua" w:hAnsi="Book Antiqua" w:cs="Times New Roman"/>
          <w:i/>
          <w:sz w:val="20"/>
          <w:szCs w:val="20"/>
        </w:rPr>
        <w:t>aplicando-se-lhes</w:t>
      </w:r>
      <w:proofErr w:type="spellEnd"/>
      <w:r w:rsidR="00C30DA5" w:rsidRPr="00623CC8">
        <w:rPr>
          <w:rFonts w:ascii="Book Antiqua" w:hAnsi="Book Antiqua" w:cs="Times New Roman"/>
          <w:i/>
          <w:sz w:val="20"/>
          <w:szCs w:val="20"/>
        </w:rPr>
        <w:t>, supletivamente, os princípios da teoria geral dos contratos e as disposições de direito privado.</w:t>
      </w:r>
    </w:p>
    <w:p w14:paraId="16AD4940" w14:textId="77777777" w:rsidR="00C30DA5" w:rsidRPr="00623CC8" w:rsidRDefault="00255E4A" w:rsidP="00623CC8">
      <w:pPr>
        <w:spacing w:after="200" w:line="276" w:lineRule="auto"/>
        <w:ind w:left="2268"/>
        <w:jc w:val="both"/>
        <w:rPr>
          <w:rFonts w:ascii="Book Antiqua" w:hAnsi="Book Antiqua" w:cs="Times New Roman"/>
          <w:i/>
          <w:sz w:val="20"/>
          <w:szCs w:val="20"/>
        </w:rPr>
      </w:pPr>
      <w:r w:rsidRPr="00623CC8">
        <w:rPr>
          <w:rFonts w:ascii="Book Antiqua" w:hAnsi="Book Antiqua" w:cs="Times New Roman"/>
          <w:i/>
          <w:sz w:val="20"/>
          <w:szCs w:val="20"/>
        </w:rPr>
        <w:t xml:space="preserve">§ </w:t>
      </w:r>
      <w:r w:rsidR="00C30DA5" w:rsidRPr="00623CC8">
        <w:rPr>
          <w:rFonts w:ascii="Book Antiqua" w:hAnsi="Book Antiqua" w:cs="Times New Roman"/>
          <w:i/>
          <w:sz w:val="20"/>
          <w:szCs w:val="20"/>
        </w:rPr>
        <w:t>1</w:t>
      </w:r>
      <w:r w:rsidR="00C30DA5" w:rsidRPr="00623CC8">
        <w:rPr>
          <w:rFonts w:ascii="Book Antiqua" w:hAnsi="Book Antiqua" w:cs="Times New Roman"/>
          <w:i/>
          <w:sz w:val="20"/>
          <w:szCs w:val="20"/>
          <w:u w:val="single"/>
          <w:vertAlign w:val="superscript"/>
        </w:rPr>
        <w:t>o</w:t>
      </w:r>
      <w:r w:rsidRPr="00623CC8">
        <w:rPr>
          <w:rFonts w:ascii="Book Antiqua" w:hAnsi="Book Antiqua" w:cs="Times New Roman"/>
          <w:i/>
          <w:sz w:val="20"/>
          <w:szCs w:val="20"/>
        </w:rPr>
        <w:t xml:space="preserve"> </w:t>
      </w:r>
      <w:r w:rsidR="00C30DA5" w:rsidRPr="00623CC8">
        <w:rPr>
          <w:rFonts w:ascii="Book Antiqua" w:hAnsi="Book Antiqua" w:cs="Times New Roman"/>
          <w:i/>
          <w:sz w:val="20"/>
          <w:szCs w:val="20"/>
        </w:rPr>
        <w:t>Os contratos devem estabelecer com clareza e precisão as condições para sua execução, expressas em cláusulas que definam os direitos, obrigações e responsabilidades das partes, em conformidade com os termos da licitação e da proposta a que se vinculam.</w:t>
      </w:r>
    </w:p>
    <w:p w14:paraId="10DFE5C2" w14:textId="77777777" w:rsidR="00C30DA5" w:rsidRPr="00623CC8" w:rsidRDefault="00255E4A" w:rsidP="00623CC8">
      <w:pPr>
        <w:spacing w:after="200" w:line="276" w:lineRule="auto"/>
        <w:ind w:left="2268"/>
        <w:jc w:val="both"/>
        <w:rPr>
          <w:rFonts w:ascii="Book Antiqua" w:hAnsi="Book Antiqua" w:cs="Times New Roman"/>
          <w:i/>
          <w:sz w:val="20"/>
          <w:szCs w:val="20"/>
        </w:rPr>
      </w:pPr>
      <w:r w:rsidRPr="00623CC8">
        <w:rPr>
          <w:rFonts w:ascii="Book Antiqua" w:hAnsi="Book Antiqua" w:cs="Times New Roman"/>
          <w:i/>
          <w:sz w:val="20"/>
          <w:szCs w:val="20"/>
        </w:rPr>
        <w:t xml:space="preserve">§ </w:t>
      </w:r>
      <w:r w:rsidR="00C30DA5" w:rsidRPr="00623CC8">
        <w:rPr>
          <w:rFonts w:ascii="Book Antiqua" w:hAnsi="Book Antiqua" w:cs="Times New Roman"/>
          <w:i/>
          <w:sz w:val="20"/>
          <w:szCs w:val="20"/>
        </w:rPr>
        <w:t>2</w:t>
      </w:r>
      <w:r w:rsidR="00C30DA5" w:rsidRPr="00623CC8">
        <w:rPr>
          <w:rFonts w:ascii="Book Antiqua" w:hAnsi="Book Antiqua" w:cs="Times New Roman"/>
          <w:i/>
          <w:sz w:val="20"/>
          <w:szCs w:val="20"/>
          <w:u w:val="single"/>
          <w:vertAlign w:val="superscript"/>
        </w:rPr>
        <w:t>o</w:t>
      </w:r>
      <w:r w:rsidRPr="00623CC8">
        <w:rPr>
          <w:rFonts w:ascii="Book Antiqua" w:hAnsi="Book Antiqua" w:cs="Times New Roman"/>
          <w:i/>
          <w:sz w:val="20"/>
          <w:szCs w:val="20"/>
        </w:rPr>
        <w:t xml:space="preserve"> </w:t>
      </w:r>
      <w:r w:rsidR="00C30DA5" w:rsidRPr="00623CC8">
        <w:rPr>
          <w:rFonts w:ascii="Book Antiqua" w:hAnsi="Book Antiqua" w:cs="Times New Roman"/>
          <w:i/>
          <w:sz w:val="20"/>
          <w:szCs w:val="20"/>
        </w:rPr>
        <w:t xml:space="preserve">Os contratos decorrentes de dispensa ou de inexigibilidade de licitação devem atender aos termos do ato que os autorizou e da respectiva proposta. </w:t>
      </w:r>
    </w:p>
    <w:p w14:paraId="787DFE38" w14:textId="77777777" w:rsidR="00C30DA5" w:rsidRPr="00623CC8" w:rsidRDefault="00255E4A" w:rsidP="00623CC8">
      <w:pPr>
        <w:spacing w:after="200" w:line="276" w:lineRule="auto"/>
        <w:ind w:left="2268"/>
        <w:jc w:val="both"/>
        <w:rPr>
          <w:rFonts w:ascii="Book Antiqua" w:hAnsi="Book Antiqua" w:cs="Times New Roman"/>
          <w:i/>
          <w:sz w:val="20"/>
          <w:szCs w:val="20"/>
        </w:rPr>
      </w:pPr>
      <w:bookmarkStart w:id="7" w:name="art55"/>
      <w:bookmarkEnd w:id="7"/>
      <w:r w:rsidRPr="00623CC8">
        <w:rPr>
          <w:rFonts w:ascii="Book Antiqua" w:hAnsi="Book Antiqua" w:cs="Times New Roman"/>
          <w:i/>
          <w:sz w:val="20"/>
          <w:szCs w:val="20"/>
        </w:rPr>
        <w:t xml:space="preserve">Art. 55. </w:t>
      </w:r>
      <w:r w:rsidR="00C30DA5" w:rsidRPr="00623CC8">
        <w:rPr>
          <w:rFonts w:ascii="Book Antiqua" w:hAnsi="Book Antiqua" w:cs="Times New Roman"/>
          <w:i/>
          <w:sz w:val="20"/>
          <w:szCs w:val="20"/>
        </w:rPr>
        <w:t>São cláusulas necessárias em todo contrato as que estabeleçam:</w:t>
      </w:r>
    </w:p>
    <w:p w14:paraId="148E93C5" w14:textId="77777777" w:rsidR="00C30DA5" w:rsidRPr="00623CC8" w:rsidRDefault="00255E4A" w:rsidP="00623CC8">
      <w:pPr>
        <w:spacing w:after="200" w:line="276" w:lineRule="auto"/>
        <w:ind w:left="2268"/>
        <w:jc w:val="both"/>
        <w:rPr>
          <w:rFonts w:ascii="Book Antiqua" w:hAnsi="Book Antiqua" w:cs="Times New Roman"/>
          <w:i/>
          <w:sz w:val="20"/>
          <w:szCs w:val="20"/>
        </w:rPr>
      </w:pPr>
      <w:r w:rsidRPr="00623CC8">
        <w:rPr>
          <w:rFonts w:ascii="Book Antiqua" w:hAnsi="Book Antiqua" w:cs="Times New Roman"/>
          <w:i/>
          <w:sz w:val="20"/>
          <w:szCs w:val="20"/>
        </w:rPr>
        <w:t xml:space="preserve">I - </w:t>
      </w:r>
      <w:r w:rsidR="00C30DA5" w:rsidRPr="00623CC8">
        <w:rPr>
          <w:rFonts w:ascii="Book Antiqua" w:hAnsi="Book Antiqua" w:cs="Times New Roman"/>
          <w:i/>
          <w:sz w:val="20"/>
          <w:szCs w:val="20"/>
        </w:rPr>
        <w:t>o objeto e seus elementos característicos;</w:t>
      </w:r>
    </w:p>
    <w:p w14:paraId="3CC7B5EC" w14:textId="77777777" w:rsidR="00C30DA5" w:rsidRPr="00623CC8" w:rsidRDefault="00255E4A" w:rsidP="00623CC8">
      <w:pPr>
        <w:spacing w:after="200" w:line="276" w:lineRule="auto"/>
        <w:ind w:left="2268"/>
        <w:jc w:val="both"/>
        <w:rPr>
          <w:rFonts w:ascii="Book Antiqua" w:hAnsi="Book Antiqua" w:cs="Times New Roman"/>
          <w:i/>
          <w:sz w:val="20"/>
          <w:szCs w:val="20"/>
        </w:rPr>
      </w:pPr>
      <w:bookmarkStart w:id="8" w:name="art55ii"/>
      <w:bookmarkEnd w:id="8"/>
      <w:r w:rsidRPr="00623CC8">
        <w:rPr>
          <w:rFonts w:ascii="Book Antiqua" w:hAnsi="Book Antiqua" w:cs="Times New Roman"/>
          <w:i/>
          <w:sz w:val="20"/>
          <w:szCs w:val="20"/>
        </w:rPr>
        <w:t xml:space="preserve">II - </w:t>
      </w:r>
      <w:r w:rsidR="00C30DA5" w:rsidRPr="00623CC8">
        <w:rPr>
          <w:rFonts w:ascii="Book Antiqua" w:hAnsi="Book Antiqua" w:cs="Times New Roman"/>
          <w:i/>
          <w:sz w:val="20"/>
          <w:szCs w:val="20"/>
        </w:rPr>
        <w:t>o regime de execução ou a forma de fornecimento;</w:t>
      </w:r>
    </w:p>
    <w:p w14:paraId="549AF1E7" w14:textId="77777777" w:rsidR="00C30DA5" w:rsidRPr="00623CC8" w:rsidRDefault="00255E4A" w:rsidP="00623CC8">
      <w:pPr>
        <w:spacing w:after="200" w:line="276" w:lineRule="auto"/>
        <w:ind w:left="2268"/>
        <w:jc w:val="both"/>
        <w:rPr>
          <w:rFonts w:ascii="Book Antiqua" w:hAnsi="Book Antiqua" w:cs="Times New Roman"/>
          <w:i/>
          <w:sz w:val="20"/>
          <w:szCs w:val="20"/>
        </w:rPr>
      </w:pPr>
      <w:bookmarkStart w:id="9" w:name="art55iii"/>
      <w:bookmarkEnd w:id="9"/>
      <w:r w:rsidRPr="00623CC8">
        <w:rPr>
          <w:rFonts w:ascii="Book Antiqua" w:hAnsi="Book Antiqua" w:cs="Times New Roman"/>
          <w:i/>
          <w:sz w:val="20"/>
          <w:szCs w:val="20"/>
        </w:rPr>
        <w:t xml:space="preserve">III - </w:t>
      </w:r>
      <w:r w:rsidR="00C30DA5" w:rsidRPr="00623CC8">
        <w:rPr>
          <w:rFonts w:ascii="Book Antiqua" w:hAnsi="Book Antiqua" w:cs="Times New Roman"/>
          <w:i/>
          <w:sz w:val="20"/>
          <w:szCs w:val="20"/>
        </w:rPr>
        <w:t xml:space="preserve">o preço e as condições de pagamento, os critérios, data-base e periodicidade do reajustamento de preços, os critérios de atualização monetária entre a data do adimplemento das obrigações e a do efetivo pagamento; </w:t>
      </w:r>
    </w:p>
    <w:p w14:paraId="573F1C95" w14:textId="77777777" w:rsidR="00C30DA5" w:rsidRPr="00623CC8" w:rsidRDefault="00255E4A" w:rsidP="00623CC8">
      <w:pPr>
        <w:spacing w:after="200" w:line="276" w:lineRule="auto"/>
        <w:ind w:left="2268"/>
        <w:jc w:val="both"/>
        <w:rPr>
          <w:rFonts w:ascii="Book Antiqua" w:hAnsi="Book Antiqua" w:cs="Times New Roman"/>
          <w:i/>
          <w:sz w:val="20"/>
          <w:szCs w:val="20"/>
        </w:rPr>
      </w:pPr>
      <w:r w:rsidRPr="00623CC8">
        <w:rPr>
          <w:rFonts w:ascii="Book Antiqua" w:hAnsi="Book Antiqua" w:cs="Times New Roman"/>
          <w:i/>
          <w:sz w:val="20"/>
          <w:szCs w:val="20"/>
        </w:rPr>
        <w:t xml:space="preserve">IV - </w:t>
      </w:r>
      <w:r w:rsidR="00C30DA5" w:rsidRPr="00623CC8">
        <w:rPr>
          <w:rFonts w:ascii="Book Antiqua" w:hAnsi="Book Antiqua" w:cs="Times New Roman"/>
          <w:i/>
          <w:sz w:val="20"/>
          <w:szCs w:val="20"/>
        </w:rPr>
        <w:t>os prazos de início de etapas de execução, de conclusão, de entrega, de observação e de recebimento definitivo, conforme o caso;</w:t>
      </w:r>
    </w:p>
    <w:p w14:paraId="2B386F06" w14:textId="77777777" w:rsidR="00C30DA5" w:rsidRPr="00623CC8" w:rsidRDefault="00255E4A" w:rsidP="00623CC8">
      <w:pPr>
        <w:spacing w:after="200" w:line="276" w:lineRule="auto"/>
        <w:ind w:left="2268"/>
        <w:jc w:val="both"/>
        <w:rPr>
          <w:rFonts w:ascii="Book Antiqua" w:hAnsi="Book Antiqua" w:cs="Times New Roman"/>
          <w:i/>
          <w:sz w:val="20"/>
          <w:szCs w:val="20"/>
        </w:rPr>
      </w:pPr>
      <w:r w:rsidRPr="00623CC8">
        <w:rPr>
          <w:rFonts w:ascii="Book Antiqua" w:hAnsi="Book Antiqua" w:cs="Times New Roman"/>
          <w:i/>
          <w:sz w:val="20"/>
          <w:szCs w:val="20"/>
        </w:rPr>
        <w:t xml:space="preserve">V - </w:t>
      </w:r>
      <w:r w:rsidR="00C30DA5" w:rsidRPr="00623CC8">
        <w:rPr>
          <w:rFonts w:ascii="Book Antiqua" w:hAnsi="Book Antiqua" w:cs="Times New Roman"/>
          <w:i/>
          <w:sz w:val="20"/>
          <w:szCs w:val="20"/>
        </w:rPr>
        <w:t xml:space="preserve">o crédito pelo qual correrá a despesa, com a indicação da classificação funcional programática e da categoria econômica; </w:t>
      </w:r>
    </w:p>
    <w:p w14:paraId="2F080C6D" w14:textId="77777777" w:rsidR="00C30DA5" w:rsidRPr="00623CC8" w:rsidRDefault="00255E4A" w:rsidP="00623CC8">
      <w:pPr>
        <w:spacing w:after="200" w:line="276" w:lineRule="auto"/>
        <w:ind w:left="2268"/>
        <w:jc w:val="both"/>
        <w:rPr>
          <w:rFonts w:ascii="Book Antiqua" w:hAnsi="Book Antiqua" w:cs="Times New Roman"/>
          <w:i/>
          <w:sz w:val="20"/>
          <w:szCs w:val="20"/>
        </w:rPr>
      </w:pPr>
      <w:r w:rsidRPr="00623CC8">
        <w:rPr>
          <w:rFonts w:ascii="Book Antiqua" w:hAnsi="Book Antiqua" w:cs="Times New Roman"/>
          <w:i/>
          <w:sz w:val="20"/>
          <w:szCs w:val="20"/>
        </w:rPr>
        <w:t xml:space="preserve">VI - </w:t>
      </w:r>
      <w:r w:rsidR="00C30DA5" w:rsidRPr="00623CC8">
        <w:rPr>
          <w:rFonts w:ascii="Book Antiqua" w:hAnsi="Book Antiqua" w:cs="Times New Roman"/>
          <w:i/>
          <w:sz w:val="20"/>
          <w:szCs w:val="20"/>
        </w:rPr>
        <w:t>as garantias oferecidas para assegurar sua plena execução, quando exigidas;</w:t>
      </w:r>
    </w:p>
    <w:p w14:paraId="62D183DE" w14:textId="77777777" w:rsidR="00C30DA5" w:rsidRPr="00623CC8" w:rsidRDefault="00255E4A" w:rsidP="00623CC8">
      <w:pPr>
        <w:spacing w:after="200" w:line="276" w:lineRule="auto"/>
        <w:ind w:left="2268"/>
        <w:jc w:val="both"/>
        <w:rPr>
          <w:rFonts w:ascii="Book Antiqua" w:hAnsi="Book Antiqua" w:cs="Times New Roman"/>
          <w:i/>
          <w:sz w:val="20"/>
          <w:szCs w:val="20"/>
        </w:rPr>
      </w:pPr>
      <w:r w:rsidRPr="00623CC8">
        <w:rPr>
          <w:rFonts w:ascii="Book Antiqua" w:hAnsi="Book Antiqua" w:cs="Times New Roman"/>
          <w:i/>
          <w:sz w:val="20"/>
          <w:szCs w:val="20"/>
        </w:rPr>
        <w:t xml:space="preserve">VII - </w:t>
      </w:r>
      <w:r w:rsidR="00C30DA5" w:rsidRPr="00623CC8">
        <w:rPr>
          <w:rFonts w:ascii="Book Antiqua" w:hAnsi="Book Antiqua" w:cs="Times New Roman"/>
          <w:i/>
          <w:sz w:val="20"/>
          <w:szCs w:val="20"/>
        </w:rPr>
        <w:t>os direitos e as responsabilidades das partes, as penalidades cabíveis e os valores das multas;</w:t>
      </w:r>
    </w:p>
    <w:p w14:paraId="1ABCC66D" w14:textId="77777777" w:rsidR="00C30DA5" w:rsidRPr="00623CC8" w:rsidRDefault="00255E4A" w:rsidP="00623CC8">
      <w:pPr>
        <w:spacing w:after="200" w:line="276" w:lineRule="auto"/>
        <w:ind w:left="2268"/>
        <w:jc w:val="both"/>
        <w:rPr>
          <w:rFonts w:ascii="Book Antiqua" w:hAnsi="Book Antiqua" w:cs="Times New Roman"/>
          <w:i/>
          <w:sz w:val="20"/>
          <w:szCs w:val="20"/>
        </w:rPr>
      </w:pPr>
      <w:r w:rsidRPr="00623CC8">
        <w:rPr>
          <w:rFonts w:ascii="Book Antiqua" w:hAnsi="Book Antiqua" w:cs="Times New Roman"/>
          <w:i/>
          <w:sz w:val="20"/>
          <w:szCs w:val="20"/>
        </w:rPr>
        <w:t xml:space="preserve">VIII - </w:t>
      </w:r>
      <w:r w:rsidR="00C30DA5" w:rsidRPr="00623CC8">
        <w:rPr>
          <w:rFonts w:ascii="Book Antiqua" w:hAnsi="Book Antiqua" w:cs="Times New Roman"/>
          <w:i/>
          <w:sz w:val="20"/>
          <w:szCs w:val="20"/>
        </w:rPr>
        <w:t>os casos de rescisão;</w:t>
      </w:r>
    </w:p>
    <w:p w14:paraId="5714F0DA" w14:textId="77777777" w:rsidR="00C30DA5" w:rsidRPr="00623CC8" w:rsidRDefault="00255E4A" w:rsidP="00623CC8">
      <w:pPr>
        <w:spacing w:after="200" w:line="276" w:lineRule="auto"/>
        <w:ind w:left="2268"/>
        <w:jc w:val="both"/>
        <w:rPr>
          <w:rFonts w:ascii="Book Antiqua" w:hAnsi="Book Antiqua" w:cs="Times New Roman"/>
          <w:i/>
          <w:sz w:val="20"/>
          <w:szCs w:val="20"/>
        </w:rPr>
      </w:pPr>
      <w:r w:rsidRPr="00623CC8">
        <w:rPr>
          <w:rFonts w:ascii="Book Antiqua" w:hAnsi="Book Antiqua" w:cs="Times New Roman"/>
          <w:i/>
          <w:sz w:val="20"/>
          <w:szCs w:val="20"/>
        </w:rPr>
        <w:t xml:space="preserve">IX - </w:t>
      </w:r>
      <w:r w:rsidR="00C30DA5" w:rsidRPr="00623CC8">
        <w:rPr>
          <w:rFonts w:ascii="Book Antiqua" w:hAnsi="Book Antiqua" w:cs="Times New Roman"/>
          <w:i/>
          <w:sz w:val="20"/>
          <w:szCs w:val="20"/>
        </w:rPr>
        <w:t>o reconhecimento dos direitos da Administração, em caso de rescisão administrativa prevista no art. 77 desta Lei;</w:t>
      </w:r>
    </w:p>
    <w:p w14:paraId="5968D04F" w14:textId="77777777" w:rsidR="00C30DA5" w:rsidRPr="00623CC8" w:rsidRDefault="00255E4A" w:rsidP="00623CC8">
      <w:pPr>
        <w:spacing w:after="200" w:line="276" w:lineRule="auto"/>
        <w:ind w:left="2268"/>
        <w:jc w:val="both"/>
        <w:rPr>
          <w:rFonts w:ascii="Book Antiqua" w:hAnsi="Book Antiqua" w:cs="Times New Roman"/>
          <w:i/>
          <w:sz w:val="20"/>
          <w:szCs w:val="20"/>
        </w:rPr>
      </w:pPr>
      <w:r w:rsidRPr="00623CC8">
        <w:rPr>
          <w:rFonts w:ascii="Book Antiqua" w:hAnsi="Book Antiqua" w:cs="Times New Roman"/>
          <w:i/>
          <w:sz w:val="20"/>
          <w:szCs w:val="20"/>
        </w:rPr>
        <w:t xml:space="preserve">X - </w:t>
      </w:r>
      <w:r w:rsidR="00C30DA5" w:rsidRPr="00623CC8">
        <w:rPr>
          <w:rFonts w:ascii="Book Antiqua" w:hAnsi="Book Antiqua" w:cs="Times New Roman"/>
          <w:i/>
          <w:sz w:val="20"/>
          <w:szCs w:val="20"/>
        </w:rPr>
        <w:t>as condições de importação, a data e a taxa de câmbio para conversão, quando for o caso;</w:t>
      </w:r>
    </w:p>
    <w:p w14:paraId="250C3CDE" w14:textId="77777777" w:rsidR="00C30DA5" w:rsidRPr="00623CC8" w:rsidRDefault="00255E4A" w:rsidP="00623CC8">
      <w:pPr>
        <w:spacing w:after="200" w:line="276" w:lineRule="auto"/>
        <w:ind w:left="2268"/>
        <w:jc w:val="both"/>
        <w:rPr>
          <w:rFonts w:ascii="Book Antiqua" w:hAnsi="Book Antiqua" w:cs="Times New Roman"/>
          <w:i/>
          <w:sz w:val="20"/>
          <w:szCs w:val="20"/>
        </w:rPr>
      </w:pPr>
      <w:r w:rsidRPr="00623CC8">
        <w:rPr>
          <w:rFonts w:ascii="Book Antiqua" w:hAnsi="Book Antiqua" w:cs="Times New Roman"/>
          <w:i/>
          <w:sz w:val="20"/>
          <w:szCs w:val="20"/>
        </w:rPr>
        <w:t xml:space="preserve">XI - </w:t>
      </w:r>
      <w:r w:rsidR="00C30DA5" w:rsidRPr="00623CC8">
        <w:rPr>
          <w:rFonts w:ascii="Book Antiqua" w:hAnsi="Book Antiqua" w:cs="Times New Roman"/>
          <w:i/>
          <w:sz w:val="20"/>
          <w:szCs w:val="20"/>
        </w:rPr>
        <w:t xml:space="preserve">a vinculação ao edital de licitação ou ao termo que a dispensou ou a </w:t>
      </w:r>
      <w:proofErr w:type="spellStart"/>
      <w:r w:rsidR="00C30DA5" w:rsidRPr="00623CC8">
        <w:rPr>
          <w:rFonts w:ascii="Book Antiqua" w:hAnsi="Book Antiqua" w:cs="Times New Roman"/>
          <w:i/>
          <w:sz w:val="20"/>
          <w:szCs w:val="20"/>
        </w:rPr>
        <w:t>inexigiu</w:t>
      </w:r>
      <w:proofErr w:type="spellEnd"/>
      <w:r w:rsidR="00C30DA5" w:rsidRPr="00623CC8">
        <w:rPr>
          <w:rFonts w:ascii="Book Antiqua" w:hAnsi="Book Antiqua" w:cs="Times New Roman"/>
          <w:i/>
          <w:sz w:val="20"/>
          <w:szCs w:val="20"/>
        </w:rPr>
        <w:t>, ao convite e à proposta do licitante vencedor;</w:t>
      </w:r>
    </w:p>
    <w:p w14:paraId="6187E624" w14:textId="77777777" w:rsidR="00C30DA5" w:rsidRPr="00623CC8" w:rsidRDefault="00255E4A" w:rsidP="00623CC8">
      <w:pPr>
        <w:spacing w:after="200" w:line="276" w:lineRule="auto"/>
        <w:ind w:left="2268"/>
        <w:jc w:val="both"/>
        <w:rPr>
          <w:rFonts w:ascii="Book Antiqua" w:hAnsi="Book Antiqua" w:cs="Times New Roman"/>
          <w:i/>
          <w:sz w:val="20"/>
          <w:szCs w:val="20"/>
        </w:rPr>
      </w:pPr>
      <w:r w:rsidRPr="00623CC8">
        <w:rPr>
          <w:rFonts w:ascii="Book Antiqua" w:hAnsi="Book Antiqua" w:cs="Times New Roman"/>
          <w:i/>
          <w:sz w:val="20"/>
          <w:szCs w:val="20"/>
        </w:rPr>
        <w:t xml:space="preserve">XII - </w:t>
      </w:r>
      <w:r w:rsidR="00C30DA5" w:rsidRPr="00623CC8">
        <w:rPr>
          <w:rFonts w:ascii="Book Antiqua" w:hAnsi="Book Antiqua" w:cs="Times New Roman"/>
          <w:i/>
          <w:sz w:val="20"/>
          <w:szCs w:val="20"/>
        </w:rPr>
        <w:t>a legislação aplicável à execução do contrato e especialmente aos casos omissos;</w:t>
      </w:r>
    </w:p>
    <w:p w14:paraId="3594D695" w14:textId="77777777" w:rsidR="00C30DA5" w:rsidRPr="00623CC8" w:rsidRDefault="00255E4A" w:rsidP="00623CC8">
      <w:pPr>
        <w:spacing w:after="200" w:line="276" w:lineRule="auto"/>
        <w:ind w:left="2268"/>
        <w:jc w:val="both"/>
        <w:rPr>
          <w:rFonts w:ascii="Book Antiqua" w:hAnsi="Book Antiqua" w:cs="Times New Roman"/>
          <w:i/>
          <w:sz w:val="24"/>
          <w:szCs w:val="24"/>
        </w:rPr>
      </w:pPr>
      <w:r w:rsidRPr="00623CC8">
        <w:rPr>
          <w:rFonts w:ascii="Book Antiqua" w:hAnsi="Book Antiqua" w:cs="Times New Roman"/>
          <w:i/>
          <w:sz w:val="20"/>
          <w:szCs w:val="20"/>
        </w:rPr>
        <w:lastRenderedPageBreak/>
        <w:t xml:space="preserve">XIII - </w:t>
      </w:r>
      <w:r w:rsidR="00C30DA5" w:rsidRPr="00623CC8">
        <w:rPr>
          <w:rFonts w:ascii="Book Antiqua" w:hAnsi="Book Antiqua" w:cs="Times New Roman"/>
          <w:i/>
          <w:sz w:val="20"/>
          <w:szCs w:val="20"/>
        </w:rPr>
        <w:t>a obrigação do contratado de manter, durante toda a execução do contrato, em compatibilidade com as obrigações por ele assumidas, todas as condições de habilitação e qualificação exigidas na licitação.</w:t>
      </w:r>
    </w:p>
    <w:p w14:paraId="29F8F45D" w14:textId="2D960F77" w:rsidR="00C30DA5" w:rsidRPr="00623CC8" w:rsidRDefault="00C30DA5" w:rsidP="0085593D">
      <w:pPr>
        <w:tabs>
          <w:tab w:val="num" w:pos="1418"/>
        </w:tabs>
        <w:spacing w:after="200" w:line="276" w:lineRule="auto"/>
        <w:ind w:firstLine="709"/>
        <w:jc w:val="both"/>
        <w:rPr>
          <w:rFonts w:ascii="Book Antiqua" w:hAnsi="Book Antiqua" w:cs="Times New Roman"/>
          <w:sz w:val="24"/>
          <w:szCs w:val="24"/>
        </w:rPr>
      </w:pPr>
      <w:r w:rsidRPr="00623CC8">
        <w:rPr>
          <w:rFonts w:ascii="Book Antiqua" w:hAnsi="Book Antiqua" w:cs="Times New Roman"/>
          <w:sz w:val="24"/>
          <w:szCs w:val="24"/>
        </w:rPr>
        <w:t xml:space="preserve">No que diz respeito a modalidade adotada, o pregão consiste em modalidade de licitação instituída pela Lei nº 10.520/2002, para a aquisição de </w:t>
      </w:r>
      <w:r w:rsidRPr="00623CC8">
        <w:rPr>
          <w:rFonts w:ascii="Book Antiqua" w:hAnsi="Book Antiqua" w:cs="Times New Roman"/>
          <w:sz w:val="24"/>
          <w:szCs w:val="24"/>
          <w:u w:val="single"/>
        </w:rPr>
        <w:t>bens e serviços comuns</w:t>
      </w:r>
      <w:r w:rsidRPr="00623CC8">
        <w:rPr>
          <w:rFonts w:ascii="Book Antiqua" w:hAnsi="Book Antiqua" w:cs="Times New Roman"/>
          <w:sz w:val="24"/>
          <w:szCs w:val="24"/>
        </w:rPr>
        <w:t xml:space="preserve"> no âmbito da União, Estados, Distrito Federal e Municí</w:t>
      </w:r>
      <w:r w:rsidRPr="0086751C">
        <w:rPr>
          <w:rFonts w:ascii="Book Antiqua" w:hAnsi="Book Antiqua" w:cs="Times New Roman"/>
          <w:sz w:val="24"/>
          <w:szCs w:val="24"/>
        </w:rPr>
        <w:t>pios</w:t>
      </w:r>
      <w:r w:rsidR="0086751C" w:rsidRPr="0086751C">
        <w:rPr>
          <w:rFonts w:ascii="Book Antiqua" w:hAnsi="Book Antiqua" w:cs="Times New Roman"/>
          <w:sz w:val="24"/>
          <w:szCs w:val="24"/>
        </w:rPr>
        <w:t xml:space="preserve">, </w:t>
      </w:r>
      <w:r w:rsidR="0086751C" w:rsidRPr="0086751C">
        <w:rPr>
          <w:rFonts w:ascii="Book Antiqua" w:hAnsi="Book Antiqua" w:cs="Times New Roman"/>
          <w:b/>
          <w:bCs/>
          <w:sz w:val="24"/>
          <w:szCs w:val="24"/>
        </w:rPr>
        <w:t>e na modalidade eletrônica é disciplinado pelo Decreto 10.024/2019.</w:t>
      </w:r>
    </w:p>
    <w:p w14:paraId="4EC34C48" w14:textId="77777777" w:rsidR="0085593D" w:rsidRPr="00623CC8" w:rsidRDefault="00C30DA5" w:rsidP="0085593D">
      <w:pPr>
        <w:spacing w:after="200" w:line="276" w:lineRule="auto"/>
        <w:ind w:firstLine="709"/>
        <w:jc w:val="both"/>
        <w:rPr>
          <w:rFonts w:ascii="Book Antiqua" w:hAnsi="Book Antiqua" w:cs="Times New Roman"/>
          <w:sz w:val="24"/>
          <w:szCs w:val="24"/>
        </w:rPr>
      </w:pPr>
      <w:r w:rsidRPr="00623CC8">
        <w:rPr>
          <w:rFonts w:ascii="Book Antiqua" w:hAnsi="Book Antiqua" w:cs="Times New Roman"/>
          <w:sz w:val="24"/>
          <w:szCs w:val="24"/>
        </w:rPr>
        <w:t>Nos termos do parágrafo único do art. 1º do referido diploma legal, são considerados bens e serviços comuns aqueles cujos padrões de desempenho e qualidade possam ser objetivamente definidos pelo edital, por meio de especificações usuais no mercado.</w:t>
      </w:r>
    </w:p>
    <w:p w14:paraId="35523E59" w14:textId="77777777" w:rsidR="00C30DA5" w:rsidRPr="00623CC8" w:rsidRDefault="00C30DA5" w:rsidP="0085593D">
      <w:pPr>
        <w:spacing w:after="200" w:line="276" w:lineRule="auto"/>
        <w:ind w:firstLine="709"/>
        <w:jc w:val="both"/>
        <w:rPr>
          <w:rFonts w:ascii="Book Antiqua" w:hAnsi="Book Antiqua" w:cs="Times New Roman"/>
          <w:sz w:val="24"/>
          <w:szCs w:val="24"/>
        </w:rPr>
      </w:pPr>
      <w:r w:rsidRPr="00623CC8">
        <w:rPr>
          <w:rFonts w:ascii="Book Antiqua" w:hAnsi="Book Antiqua" w:cs="Times New Roman"/>
          <w:sz w:val="24"/>
          <w:szCs w:val="24"/>
        </w:rPr>
        <w:t xml:space="preserve">No presente caso, infere-se que a municipalidade visa promover certame para contratação de empresa que detenha atividade compatível e pertinente como objeto do pregão </w:t>
      </w:r>
      <w:r w:rsidR="00D068A4">
        <w:rPr>
          <w:rFonts w:ascii="Book Antiqua" w:hAnsi="Book Antiqua" w:cs="Times New Roman"/>
          <w:sz w:val="24"/>
          <w:szCs w:val="24"/>
        </w:rPr>
        <w:t>Eletrônico</w:t>
      </w:r>
      <w:r w:rsidRPr="00623CC8">
        <w:rPr>
          <w:rFonts w:ascii="Book Antiqua" w:hAnsi="Book Antiqua" w:cs="Times New Roman"/>
          <w:sz w:val="24"/>
          <w:szCs w:val="24"/>
        </w:rPr>
        <w:t xml:space="preserve">, bem como atenda aos requisitos mínimos de classificação das propostas exigidas pelo respectivo edital e comprove possuir os documentos de habilitação requeridos pela vinculação do certame.  </w:t>
      </w:r>
    </w:p>
    <w:p w14:paraId="2F2EAE28" w14:textId="77777777" w:rsidR="00C30DA5" w:rsidRPr="00623CC8" w:rsidRDefault="00C30DA5" w:rsidP="0085593D">
      <w:pPr>
        <w:spacing w:after="200" w:line="276" w:lineRule="auto"/>
        <w:ind w:firstLine="709"/>
        <w:jc w:val="both"/>
        <w:rPr>
          <w:rFonts w:ascii="Book Antiqua" w:hAnsi="Book Antiqua" w:cs="Times New Roman"/>
          <w:sz w:val="24"/>
          <w:szCs w:val="24"/>
        </w:rPr>
      </w:pPr>
      <w:r w:rsidRPr="00623CC8">
        <w:rPr>
          <w:rFonts w:ascii="Book Antiqua" w:hAnsi="Book Antiqua" w:cs="Times New Roman"/>
          <w:sz w:val="24"/>
          <w:szCs w:val="24"/>
        </w:rPr>
        <w:t>Importante consignar a respeito do tratamento diferenciado dispensado às microempresas, empresas de pequeno porte e microempreendedor individual constante na Lei Complementar nº 123/2006, constante no edital do certame:</w:t>
      </w:r>
    </w:p>
    <w:p w14:paraId="2CDBF57F" w14:textId="77777777" w:rsidR="00C30DA5" w:rsidRPr="00623CC8" w:rsidRDefault="00C30DA5" w:rsidP="00623CC8">
      <w:pPr>
        <w:spacing w:after="200" w:line="276" w:lineRule="auto"/>
        <w:ind w:left="2268"/>
        <w:jc w:val="both"/>
        <w:rPr>
          <w:rFonts w:ascii="Book Antiqua" w:hAnsi="Book Antiqua" w:cs="Times New Roman"/>
          <w:i/>
          <w:color w:val="000000"/>
          <w:sz w:val="20"/>
          <w:szCs w:val="20"/>
        </w:rPr>
      </w:pPr>
      <w:r w:rsidRPr="00623CC8">
        <w:rPr>
          <w:rFonts w:ascii="Book Antiqua" w:hAnsi="Book Antiqua" w:cs="Times New Roman"/>
          <w:i/>
          <w:color w:val="000000"/>
          <w:sz w:val="20"/>
          <w:szCs w:val="20"/>
        </w:rPr>
        <w:t>Art. 47.  Nas contratações públicas da administração direta e indireta, autárquica e fundacional, federal, estadual e municipal, deverá ser concedido tratamento diferenciado e simplificado para as microempresas e empresas de pequeno porte objetivando a promoção do desenvolvimento econômico e social no âmbito municipal e regional, a ampliação da eficiência das políticas públicas e o incentivo à inovação tecnológica.</w:t>
      </w:r>
    </w:p>
    <w:p w14:paraId="0D65CF20" w14:textId="77777777" w:rsidR="00C30DA5" w:rsidRPr="00623CC8" w:rsidRDefault="00C30DA5" w:rsidP="00623CC8">
      <w:pPr>
        <w:spacing w:after="200" w:line="240" w:lineRule="auto"/>
        <w:ind w:firstLine="709"/>
        <w:jc w:val="both"/>
        <w:rPr>
          <w:rFonts w:ascii="Book Antiqua" w:hAnsi="Book Antiqua" w:cs="Times New Roman"/>
          <w:i/>
          <w:sz w:val="24"/>
          <w:szCs w:val="24"/>
        </w:rPr>
      </w:pPr>
      <w:r w:rsidRPr="00623CC8">
        <w:rPr>
          <w:rFonts w:ascii="Book Antiqua" w:hAnsi="Book Antiqua" w:cs="Times New Roman"/>
          <w:sz w:val="24"/>
          <w:szCs w:val="24"/>
        </w:rPr>
        <w:t xml:space="preserve">Com o objetivo de dar efetividade ao artigo supracitado o legislador inseriu art. 48, </w:t>
      </w:r>
      <w:r w:rsidRPr="00623CC8">
        <w:rPr>
          <w:rFonts w:ascii="Book Antiqua" w:hAnsi="Book Antiqua" w:cs="Times New Roman"/>
          <w:i/>
          <w:sz w:val="24"/>
          <w:szCs w:val="24"/>
        </w:rPr>
        <w:t xml:space="preserve">in </w:t>
      </w:r>
      <w:proofErr w:type="spellStart"/>
      <w:r w:rsidRPr="00623CC8">
        <w:rPr>
          <w:rFonts w:ascii="Book Antiqua" w:hAnsi="Book Antiqua" w:cs="Times New Roman"/>
          <w:i/>
          <w:sz w:val="24"/>
          <w:szCs w:val="24"/>
        </w:rPr>
        <w:t>verbis</w:t>
      </w:r>
      <w:proofErr w:type="spellEnd"/>
      <w:r w:rsidRPr="00623CC8">
        <w:rPr>
          <w:rFonts w:ascii="Book Antiqua" w:hAnsi="Book Antiqua" w:cs="Times New Roman"/>
          <w:i/>
          <w:sz w:val="24"/>
          <w:szCs w:val="24"/>
        </w:rPr>
        <w:t>:</w:t>
      </w:r>
    </w:p>
    <w:p w14:paraId="15C7A4C4" w14:textId="77777777" w:rsidR="00C30DA5" w:rsidRPr="00623CC8" w:rsidRDefault="00C30DA5" w:rsidP="00623CC8">
      <w:pPr>
        <w:pStyle w:val="04partenormativa"/>
        <w:spacing w:before="0" w:beforeAutospacing="0" w:after="200" w:afterAutospacing="0" w:line="276" w:lineRule="auto"/>
        <w:ind w:left="2268"/>
        <w:jc w:val="both"/>
        <w:rPr>
          <w:rFonts w:ascii="Book Antiqua" w:hAnsi="Book Antiqua"/>
          <w:i/>
          <w:sz w:val="20"/>
          <w:szCs w:val="20"/>
        </w:rPr>
      </w:pPr>
      <w:r w:rsidRPr="00623CC8">
        <w:rPr>
          <w:rFonts w:ascii="Book Antiqua" w:hAnsi="Book Antiqua"/>
          <w:i/>
          <w:color w:val="000000"/>
          <w:sz w:val="20"/>
          <w:szCs w:val="20"/>
        </w:rPr>
        <w:t>Art. 48.  Para o cumprimento do disposto no art. 47 desta Lei Complementar, a administração pública:</w:t>
      </w:r>
      <w:r w:rsidRPr="00623CC8">
        <w:rPr>
          <w:rFonts w:ascii="Book Antiqua" w:hAnsi="Book Antiqua"/>
          <w:i/>
          <w:sz w:val="20"/>
          <w:szCs w:val="20"/>
        </w:rPr>
        <w:t xml:space="preserve"> </w:t>
      </w:r>
    </w:p>
    <w:p w14:paraId="2708B824" w14:textId="77777777" w:rsidR="00C30DA5" w:rsidRPr="00623CC8" w:rsidRDefault="00C30DA5" w:rsidP="00623CC8">
      <w:pPr>
        <w:pStyle w:val="04partenormativa"/>
        <w:spacing w:before="0" w:beforeAutospacing="0" w:after="200" w:afterAutospacing="0" w:line="276" w:lineRule="auto"/>
        <w:ind w:left="2268"/>
        <w:jc w:val="both"/>
        <w:rPr>
          <w:rFonts w:ascii="Book Antiqua" w:hAnsi="Book Antiqua"/>
          <w:i/>
          <w:sz w:val="20"/>
          <w:szCs w:val="20"/>
        </w:rPr>
      </w:pPr>
      <w:bookmarkStart w:id="10" w:name="art48i"/>
      <w:bookmarkStart w:id="11" w:name="art48i."/>
      <w:bookmarkEnd w:id="10"/>
      <w:bookmarkEnd w:id="11"/>
      <w:r w:rsidRPr="00623CC8">
        <w:rPr>
          <w:rFonts w:ascii="Book Antiqua" w:hAnsi="Book Antiqua"/>
          <w:i/>
          <w:color w:val="000000"/>
          <w:sz w:val="20"/>
          <w:szCs w:val="20"/>
        </w:rPr>
        <w:t>I - deverá realizar processo licitatório destinado exclusivamente à participação de microempresas e empresas de pequeno porte nos itens de contratação cujo valor seja de até R$ 80.000,00 (oitenta mil reais);</w:t>
      </w:r>
      <w:r w:rsidRPr="00623CC8">
        <w:rPr>
          <w:rFonts w:ascii="Book Antiqua" w:hAnsi="Book Antiqua"/>
          <w:i/>
          <w:sz w:val="20"/>
          <w:szCs w:val="20"/>
        </w:rPr>
        <w:t xml:space="preserve"> </w:t>
      </w:r>
    </w:p>
    <w:p w14:paraId="148CF4C1" w14:textId="77777777" w:rsidR="00C30DA5" w:rsidRPr="00623CC8" w:rsidRDefault="00C30DA5" w:rsidP="00623CC8">
      <w:pPr>
        <w:pStyle w:val="04partenormativa"/>
        <w:spacing w:before="0" w:beforeAutospacing="0" w:after="200" w:afterAutospacing="0" w:line="276" w:lineRule="auto"/>
        <w:ind w:left="2268"/>
        <w:jc w:val="both"/>
        <w:rPr>
          <w:rFonts w:ascii="Book Antiqua" w:hAnsi="Book Antiqua"/>
          <w:i/>
          <w:sz w:val="20"/>
          <w:szCs w:val="20"/>
        </w:rPr>
      </w:pPr>
      <w:bookmarkStart w:id="12" w:name="art48ii"/>
      <w:bookmarkStart w:id="13" w:name="art48ii."/>
      <w:bookmarkEnd w:id="12"/>
      <w:bookmarkEnd w:id="13"/>
      <w:r w:rsidRPr="00623CC8">
        <w:rPr>
          <w:rFonts w:ascii="Book Antiqua" w:hAnsi="Book Antiqua"/>
          <w:i/>
          <w:color w:val="000000"/>
          <w:sz w:val="20"/>
          <w:szCs w:val="20"/>
        </w:rPr>
        <w:t>II - poderá, em relação aos processos licitatórios destinados à aquisição de obras e serviços, exigir dos licitantes a subcontratação de microempresa ou empresa de pequeno porte;</w:t>
      </w:r>
      <w:r w:rsidRPr="00623CC8">
        <w:rPr>
          <w:rFonts w:ascii="Book Antiqua" w:hAnsi="Book Antiqua"/>
          <w:i/>
          <w:sz w:val="20"/>
          <w:szCs w:val="20"/>
        </w:rPr>
        <w:t xml:space="preserve"> </w:t>
      </w:r>
    </w:p>
    <w:p w14:paraId="7E964203" w14:textId="77777777" w:rsidR="00C30DA5" w:rsidRPr="00623CC8" w:rsidRDefault="00C30DA5" w:rsidP="00623CC8">
      <w:pPr>
        <w:pStyle w:val="04partenormativa"/>
        <w:spacing w:before="0" w:beforeAutospacing="0" w:after="200" w:afterAutospacing="0" w:line="276" w:lineRule="auto"/>
        <w:ind w:left="2268"/>
        <w:jc w:val="both"/>
        <w:rPr>
          <w:rFonts w:ascii="Book Antiqua" w:hAnsi="Book Antiqua"/>
          <w:i/>
        </w:rPr>
      </w:pPr>
      <w:bookmarkStart w:id="14" w:name="art48iii"/>
      <w:bookmarkStart w:id="15" w:name="art48iii."/>
      <w:bookmarkEnd w:id="14"/>
      <w:bookmarkEnd w:id="15"/>
      <w:r w:rsidRPr="00623CC8">
        <w:rPr>
          <w:rFonts w:ascii="Book Antiqua" w:hAnsi="Book Antiqua"/>
          <w:i/>
          <w:color w:val="000000"/>
          <w:sz w:val="20"/>
          <w:szCs w:val="20"/>
        </w:rPr>
        <w:lastRenderedPageBreak/>
        <w:t>III - deverá estabelecer, em certames para aquisição de bens de natureza divisível, cota de até 25% (vinte e cinco por cento) do objeto para a contratação de microempresas e empresas de pequeno porte.</w:t>
      </w:r>
      <w:r w:rsidRPr="00623CC8">
        <w:rPr>
          <w:rFonts w:ascii="Book Antiqua" w:hAnsi="Book Antiqua"/>
          <w:i/>
        </w:rPr>
        <w:t xml:space="preserve"> </w:t>
      </w:r>
    </w:p>
    <w:p w14:paraId="656F6C3E" w14:textId="77777777" w:rsidR="00C30DA5" w:rsidRPr="00623CC8" w:rsidRDefault="00C30DA5" w:rsidP="00623CC8">
      <w:pPr>
        <w:spacing w:after="200" w:line="240" w:lineRule="auto"/>
        <w:ind w:firstLine="709"/>
        <w:jc w:val="both"/>
        <w:rPr>
          <w:rFonts w:ascii="Book Antiqua" w:hAnsi="Book Antiqua" w:cs="Times New Roman"/>
          <w:sz w:val="24"/>
          <w:szCs w:val="24"/>
        </w:rPr>
      </w:pPr>
      <w:r w:rsidRPr="00623CC8">
        <w:rPr>
          <w:rFonts w:ascii="Book Antiqua" w:hAnsi="Book Antiqua" w:cs="Times New Roman"/>
          <w:sz w:val="24"/>
          <w:szCs w:val="24"/>
        </w:rPr>
        <w:t xml:space="preserve">Quanto ao procedimento, a Lei nº 10.520/02 dispõe no seu art. 3° que: </w:t>
      </w:r>
    </w:p>
    <w:p w14:paraId="7E9869CD" w14:textId="77777777" w:rsidR="00C30DA5" w:rsidRPr="00623CC8" w:rsidRDefault="00C30DA5" w:rsidP="00623CC8">
      <w:pPr>
        <w:pStyle w:val="NormalWeb"/>
        <w:spacing w:before="0" w:beforeAutospacing="0" w:after="200" w:afterAutospacing="0" w:line="276" w:lineRule="auto"/>
        <w:ind w:left="2268"/>
        <w:jc w:val="both"/>
        <w:rPr>
          <w:rFonts w:ascii="Book Antiqua" w:hAnsi="Book Antiqua"/>
          <w:i/>
          <w:sz w:val="20"/>
          <w:szCs w:val="20"/>
        </w:rPr>
      </w:pPr>
      <w:r w:rsidRPr="00623CC8">
        <w:rPr>
          <w:rFonts w:ascii="Book Antiqua" w:hAnsi="Book Antiqua"/>
          <w:i/>
          <w:sz w:val="20"/>
          <w:szCs w:val="20"/>
        </w:rPr>
        <w:t>“Art. 3º A fase preparatória do pregão observará o seguinte:</w:t>
      </w:r>
    </w:p>
    <w:p w14:paraId="381FD12A" w14:textId="77777777" w:rsidR="00C30DA5" w:rsidRPr="00623CC8" w:rsidRDefault="00C30DA5" w:rsidP="00623CC8">
      <w:pPr>
        <w:pStyle w:val="NormalWeb"/>
        <w:spacing w:before="0" w:beforeAutospacing="0" w:after="200" w:afterAutospacing="0" w:line="276" w:lineRule="auto"/>
        <w:ind w:left="2268"/>
        <w:jc w:val="both"/>
        <w:rPr>
          <w:rFonts w:ascii="Book Antiqua" w:hAnsi="Book Antiqua"/>
          <w:i/>
          <w:sz w:val="20"/>
          <w:szCs w:val="20"/>
        </w:rPr>
      </w:pPr>
      <w:r w:rsidRPr="00623CC8">
        <w:rPr>
          <w:rFonts w:ascii="Book Antiqua" w:hAnsi="Book Antiqua"/>
          <w:i/>
          <w:sz w:val="20"/>
          <w:szCs w:val="20"/>
        </w:rPr>
        <w:t>I - a autoridade competente justificará a necessidade de contratação e definirá o objeto do certame, as exigências de habilitação, os critérios de aceitação das propostas, as sanções por inadimplemento e as cláusulas do contrato, inclusive com fixação dos prazos para fornecimento;</w:t>
      </w:r>
    </w:p>
    <w:p w14:paraId="37A7FD1E" w14:textId="77777777" w:rsidR="00C30DA5" w:rsidRPr="00623CC8" w:rsidRDefault="00C30DA5" w:rsidP="00623CC8">
      <w:pPr>
        <w:pStyle w:val="NormalWeb"/>
        <w:spacing w:before="0" w:beforeAutospacing="0" w:after="200" w:afterAutospacing="0" w:line="276" w:lineRule="auto"/>
        <w:ind w:left="2268"/>
        <w:jc w:val="both"/>
        <w:rPr>
          <w:rFonts w:ascii="Book Antiqua" w:hAnsi="Book Antiqua"/>
          <w:i/>
          <w:sz w:val="20"/>
          <w:szCs w:val="20"/>
        </w:rPr>
      </w:pPr>
      <w:r w:rsidRPr="00623CC8">
        <w:rPr>
          <w:rFonts w:ascii="Book Antiqua" w:hAnsi="Book Antiqua"/>
          <w:i/>
          <w:sz w:val="20"/>
          <w:szCs w:val="20"/>
        </w:rPr>
        <w:t>II - a definição do objeto deverá ser precisa, suficiente e clara, vedadas especificações que, por excessivas, irrelevantes ou desnecessárias, limitem a competição;</w:t>
      </w:r>
    </w:p>
    <w:p w14:paraId="42A63EF7" w14:textId="77777777" w:rsidR="00C30DA5" w:rsidRPr="00623CC8" w:rsidRDefault="00C30DA5" w:rsidP="00623CC8">
      <w:pPr>
        <w:pStyle w:val="NormalWeb"/>
        <w:spacing w:before="0" w:beforeAutospacing="0" w:after="200" w:afterAutospacing="0" w:line="276" w:lineRule="auto"/>
        <w:ind w:left="2268"/>
        <w:jc w:val="both"/>
        <w:rPr>
          <w:rFonts w:ascii="Book Antiqua" w:hAnsi="Book Antiqua"/>
          <w:i/>
          <w:sz w:val="20"/>
          <w:szCs w:val="20"/>
        </w:rPr>
      </w:pPr>
      <w:r w:rsidRPr="00623CC8">
        <w:rPr>
          <w:rFonts w:ascii="Book Antiqua" w:hAnsi="Book Antiqua"/>
          <w:i/>
          <w:sz w:val="20"/>
          <w:szCs w:val="20"/>
        </w:rPr>
        <w:t>III - dos autos do procedimento constarão a justificativa das definições referidas no inciso I deste artigo e os indispensáveis elementos técnicos sobre os quais estiverem apoiados, bem como o orçamento, elaborado pelo órgão ou entidade promotora da     licitação, dos bens ou serviços a serem licitados; e</w:t>
      </w:r>
    </w:p>
    <w:p w14:paraId="7ECA661D" w14:textId="77777777" w:rsidR="00C30DA5" w:rsidRPr="00623CC8" w:rsidRDefault="00C30DA5" w:rsidP="00623CC8">
      <w:pPr>
        <w:pStyle w:val="NormalWeb"/>
        <w:spacing w:before="0" w:beforeAutospacing="0" w:after="200" w:afterAutospacing="0" w:line="276" w:lineRule="auto"/>
        <w:ind w:left="2268"/>
        <w:jc w:val="both"/>
        <w:rPr>
          <w:rFonts w:ascii="Book Antiqua" w:hAnsi="Book Antiqua"/>
          <w:i/>
          <w:sz w:val="20"/>
          <w:szCs w:val="20"/>
        </w:rPr>
      </w:pPr>
      <w:r w:rsidRPr="00623CC8">
        <w:rPr>
          <w:rFonts w:ascii="Book Antiqua" w:hAnsi="Book Antiqua"/>
          <w:i/>
          <w:sz w:val="20"/>
          <w:szCs w:val="20"/>
        </w:rPr>
        <w:t>IV - a autoridade competente designará, dentre os servidores do órgão ou entidade promotora da licitação, o pregoeiro e respectiva equipe de apoio, cuja atribuição inclui, dentre outras, o recebimento das propostas e lances, a análise de sua aceitabilidade e sua classificação, bem como a habilitação e a adjudicação do objeto do certame ao licitante vencedor.</w:t>
      </w:r>
    </w:p>
    <w:p w14:paraId="35BC6551" w14:textId="77777777" w:rsidR="00C30DA5" w:rsidRPr="00623CC8" w:rsidRDefault="00255E4A" w:rsidP="00623CC8">
      <w:pPr>
        <w:pStyle w:val="NormalWeb"/>
        <w:spacing w:before="0" w:beforeAutospacing="0" w:after="200" w:afterAutospacing="0" w:line="276" w:lineRule="auto"/>
        <w:ind w:left="2268"/>
        <w:jc w:val="both"/>
        <w:rPr>
          <w:rFonts w:ascii="Book Antiqua" w:hAnsi="Book Antiqua"/>
          <w:i/>
        </w:rPr>
      </w:pPr>
      <w:r w:rsidRPr="00623CC8">
        <w:rPr>
          <w:rFonts w:ascii="Book Antiqua" w:hAnsi="Book Antiqua"/>
          <w:i/>
          <w:sz w:val="20"/>
          <w:szCs w:val="20"/>
        </w:rPr>
        <w:t xml:space="preserve">§ 1º </w:t>
      </w:r>
      <w:r w:rsidR="00C30DA5" w:rsidRPr="00623CC8">
        <w:rPr>
          <w:rFonts w:ascii="Book Antiqua" w:hAnsi="Book Antiqua"/>
          <w:i/>
          <w:sz w:val="20"/>
          <w:szCs w:val="20"/>
        </w:rPr>
        <w:t>A equipe de apoio deverá ser integrada em sua maioria por servidores ocupantes de cargo efetivo ou emprego da administração, preferencialmente pertencentes ao quadro permanente do órgão ou entidade promotora do evento”.</w:t>
      </w:r>
    </w:p>
    <w:p w14:paraId="178794CB" w14:textId="0957FD54" w:rsidR="00C30DA5" w:rsidRPr="00623CC8" w:rsidRDefault="00C30DA5" w:rsidP="0085593D">
      <w:pPr>
        <w:spacing w:after="200" w:line="276" w:lineRule="auto"/>
        <w:ind w:firstLine="709"/>
        <w:jc w:val="both"/>
        <w:rPr>
          <w:rFonts w:ascii="Book Antiqua" w:hAnsi="Book Antiqua" w:cs="Times New Roman"/>
          <w:sz w:val="24"/>
          <w:szCs w:val="24"/>
        </w:rPr>
      </w:pPr>
      <w:r w:rsidRPr="00623CC8">
        <w:rPr>
          <w:rFonts w:ascii="Book Antiqua" w:hAnsi="Book Antiqua" w:cs="Times New Roman"/>
          <w:sz w:val="24"/>
          <w:szCs w:val="24"/>
        </w:rPr>
        <w:t>Assim, denota-se que o edital em referência contempla as condicionantes exigidas na Lei n° 10.520/02, e da Lei n°. 8.666/93, dentre elas a justificativa, o objeto do certame, as exigências para habilitação, fixação dos critérios para aceitação das propostas, antecipação das cláusulas contratuais, com necessária fixação do prazo de fornecimento e as sanções para a hipótese de inadimplemento.</w:t>
      </w:r>
    </w:p>
    <w:p w14:paraId="4763E458" w14:textId="77777777" w:rsidR="0085593D" w:rsidRPr="00623CC8" w:rsidRDefault="00C30DA5" w:rsidP="0085593D">
      <w:pPr>
        <w:spacing w:after="200" w:line="276" w:lineRule="auto"/>
        <w:ind w:firstLine="709"/>
        <w:jc w:val="both"/>
        <w:rPr>
          <w:rFonts w:ascii="Book Antiqua" w:hAnsi="Book Antiqua" w:cs="Times New Roman"/>
          <w:bCs/>
          <w:sz w:val="24"/>
          <w:szCs w:val="24"/>
        </w:rPr>
      </w:pPr>
      <w:r w:rsidRPr="00623CC8">
        <w:rPr>
          <w:rFonts w:ascii="Book Antiqua" w:hAnsi="Book Antiqua" w:cs="Times New Roman"/>
          <w:bCs/>
          <w:sz w:val="24"/>
          <w:szCs w:val="24"/>
        </w:rPr>
        <w:t>Deste modo, tendo em vista a obediência aos dispositivos legais vigentes, não se observa ilegalidade ou irregularidade quanto ao procedimento tomado.</w:t>
      </w:r>
    </w:p>
    <w:p w14:paraId="5E3BF170" w14:textId="77777777" w:rsidR="0085593D" w:rsidRPr="00623CC8" w:rsidRDefault="00C30DA5" w:rsidP="0085593D">
      <w:pPr>
        <w:spacing w:after="200" w:line="276" w:lineRule="auto"/>
        <w:ind w:firstLine="709"/>
        <w:jc w:val="both"/>
        <w:rPr>
          <w:rFonts w:ascii="Book Antiqua" w:hAnsi="Book Antiqua" w:cs="Times New Roman"/>
          <w:bCs/>
          <w:sz w:val="24"/>
          <w:szCs w:val="24"/>
        </w:rPr>
      </w:pPr>
      <w:r w:rsidRPr="00623CC8">
        <w:rPr>
          <w:rFonts w:ascii="Book Antiqua" w:hAnsi="Book Antiqua" w:cs="Times New Roman"/>
          <w:sz w:val="24"/>
          <w:szCs w:val="24"/>
        </w:rPr>
        <w:t>Face ao exposto</w:t>
      </w:r>
      <w:r w:rsidRPr="00623CC8">
        <w:rPr>
          <w:rFonts w:ascii="Book Antiqua" w:hAnsi="Book Antiqua" w:cs="Times New Roman"/>
          <w:bCs/>
          <w:sz w:val="24"/>
          <w:szCs w:val="24"/>
        </w:rPr>
        <w:t xml:space="preserve">, </w:t>
      </w:r>
      <w:r w:rsidRPr="00623CC8">
        <w:rPr>
          <w:rFonts w:ascii="Book Antiqua" w:hAnsi="Book Antiqua" w:cs="Times New Roman"/>
          <w:bCs/>
          <w:i/>
          <w:sz w:val="24"/>
          <w:szCs w:val="24"/>
        </w:rPr>
        <w:t>s.m.j</w:t>
      </w:r>
      <w:r w:rsidRPr="00623CC8">
        <w:rPr>
          <w:rFonts w:ascii="Book Antiqua" w:hAnsi="Book Antiqua" w:cs="Times New Roman"/>
          <w:bCs/>
          <w:sz w:val="24"/>
          <w:szCs w:val="24"/>
        </w:rPr>
        <w:t>., emite-se parecer meramente opinativo pelo prosseguimento do procedimento licitatório</w:t>
      </w:r>
      <w:r w:rsidR="0085593D" w:rsidRPr="00623CC8">
        <w:rPr>
          <w:rFonts w:ascii="Book Antiqua" w:hAnsi="Book Antiqua" w:cs="Times New Roman"/>
          <w:bCs/>
          <w:sz w:val="24"/>
          <w:szCs w:val="24"/>
        </w:rPr>
        <w:t>.</w:t>
      </w:r>
    </w:p>
    <w:p w14:paraId="3CAA3DFD" w14:textId="77777777" w:rsidR="00C30DA5" w:rsidRPr="00623CC8" w:rsidRDefault="00C30DA5" w:rsidP="0085593D">
      <w:pPr>
        <w:spacing w:after="200" w:line="276" w:lineRule="auto"/>
        <w:ind w:firstLine="709"/>
        <w:jc w:val="both"/>
        <w:rPr>
          <w:rFonts w:ascii="Book Antiqua" w:hAnsi="Book Antiqua" w:cs="Times New Roman"/>
          <w:bCs/>
          <w:sz w:val="24"/>
          <w:szCs w:val="24"/>
        </w:rPr>
      </w:pPr>
      <w:r w:rsidRPr="00623CC8">
        <w:rPr>
          <w:rFonts w:ascii="Book Antiqua" w:hAnsi="Book Antiqua" w:cs="Times New Roman"/>
          <w:bCs/>
          <w:sz w:val="24"/>
          <w:szCs w:val="24"/>
        </w:rPr>
        <w:t xml:space="preserve">É o parecer. </w:t>
      </w:r>
    </w:p>
    <w:p w14:paraId="6A18E6C1" w14:textId="77777777" w:rsidR="00C30DA5" w:rsidRPr="00623CC8" w:rsidRDefault="00C30DA5" w:rsidP="0085593D">
      <w:pPr>
        <w:spacing w:after="200" w:line="276" w:lineRule="auto"/>
        <w:ind w:firstLine="709"/>
        <w:jc w:val="both"/>
        <w:rPr>
          <w:rFonts w:ascii="Book Antiqua" w:hAnsi="Book Antiqua" w:cs="Times New Roman"/>
          <w:sz w:val="24"/>
          <w:szCs w:val="24"/>
        </w:rPr>
      </w:pPr>
      <w:r w:rsidRPr="00623CC8">
        <w:rPr>
          <w:rFonts w:ascii="Book Antiqua" w:hAnsi="Book Antiqua" w:cs="Times New Roman"/>
          <w:sz w:val="24"/>
          <w:szCs w:val="24"/>
        </w:rPr>
        <w:t>À origem, com as cautelas legais para superior apreciação.</w:t>
      </w:r>
    </w:p>
    <w:p w14:paraId="58595DC4" w14:textId="513DA0E4" w:rsidR="002246D3" w:rsidRPr="00623CC8" w:rsidRDefault="006C4B9E" w:rsidP="0085593D">
      <w:pPr>
        <w:spacing w:after="200" w:line="276" w:lineRule="auto"/>
        <w:ind w:firstLine="709"/>
        <w:jc w:val="both"/>
        <w:rPr>
          <w:rFonts w:ascii="Book Antiqua" w:hAnsi="Book Antiqua" w:cs="Times New Roman"/>
          <w:sz w:val="24"/>
          <w:szCs w:val="24"/>
        </w:rPr>
      </w:pPr>
      <w:r>
        <w:rPr>
          <w:rFonts w:ascii="Book Antiqua" w:hAnsi="Book Antiqua" w:cs="Times New Roman"/>
          <w:sz w:val="24"/>
          <w:szCs w:val="24"/>
        </w:rPr>
        <w:lastRenderedPageBreak/>
        <w:t>Crixás</w:t>
      </w:r>
      <w:r w:rsidR="0086751C">
        <w:rPr>
          <w:rFonts w:ascii="Book Antiqua" w:hAnsi="Book Antiqua" w:cs="Times New Roman"/>
          <w:sz w:val="24"/>
          <w:szCs w:val="24"/>
        </w:rPr>
        <w:t xml:space="preserve"> do Tocantins</w:t>
      </w:r>
      <w:r w:rsidR="0085593D" w:rsidRPr="00623CC8">
        <w:rPr>
          <w:rFonts w:ascii="Book Antiqua" w:hAnsi="Book Antiqua" w:cs="Times New Roman"/>
          <w:sz w:val="24"/>
          <w:szCs w:val="24"/>
        </w:rPr>
        <w:t xml:space="preserve">, </w:t>
      </w:r>
      <w:r w:rsidR="00C30DA5" w:rsidRPr="00623CC8">
        <w:rPr>
          <w:rFonts w:ascii="Book Antiqua" w:hAnsi="Book Antiqua" w:cs="Times New Roman"/>
          <w:sz w:val="24"/>
          <w:szCs w:val="24"/>
        </w:rPr>
        <w:t xml:space="preserve">TO, </w:t>
      </w:r>
      <w:r w:rsidR="0086751C" w:rsidRPr="0086751C">
        <w:rPr>
          <w:rFonts w:ascii="Book Antiqua" w:hAnsi="Book Antiqua" w:cs="Times New Roman"/>
          <w:sz w:val="24"/>
          <w:szCs w:val="24"/>
        </w:rPr>
        <w:t>1</w:t>
      </w:r>
      <w:r w:rsidR="00674469">
        <w:rPr>
          <w:rFonts w:ascii="Book Antiqua" w:hAnsi="Book Antiqua" w:cs="Times New Roman"/>
          <w:sz w:val="24"/>
          <w:szCs w:val="24"/>
        </w:rPr>
        <w:t>7</w:t>
      </w:r>
      <w:r w:rsidR="00204018" w:rsidRPr="0086751C">
        <w:rPr>
          <w:rFonts w:ascii="Book Antiqua" w:hAnsi="Book Antiqua" w:cs="Times New Roman"/>
          <w:sz w:val="24"/>
          <w:szCs w:val="24"/>
        </w:rPr>
        <w:t xml:space="preserve"> de </w:t>
      </w:r>
      <w:r w:rsidR="00674469">
        <w:rPr>
          <w:rFonts w:ascii="Book Antiqua" w:hAnsi="Book Antiqua" w:cs="Times New Roman"/>
          <w:sz w:val="24"/>
          <w:szCs w:val="24"/>
        </w:rPr>
        <w:t xml:space="preserve">novembro </w:t>
      </w:r>
      <w:r w:rsidR="002D0D5A" w:rsidRPr="0086751C">
        <w:rPr>
          <w:rFonts w:ascii="Book Antiqua" w:hAnsi="Book Antiqua" w:cs="Times New Roman"/>
          <w:sz w:val="24"/>
          <w:szCs w:val="24"/>
        </w:rPr>
        <w:t>de 202</w:t>
      </w:r>
      <w:r w:rsidR="00674469">
        <w:rPr>
          <w:rFonts w:ascii="Book Antiqua" w:hAnsi="Book Antiqua" w:cs="Times New Roman"/>
          <w:sz w:val="24"/>
          <w:szCs w:val="24"/>
        </w:rPr>
        <w:t>2</w:t>
      </w:r>
      <w:r w:rsidR="00C30DA5" w:rsidRPr="0086751C">
        <w:rPr>
          <w:rFonts w:ascii="Book Antiqua" w:hAnsi="Book Antiqua" w:cs="Times New Roman"/>
          <w:sz w:val="24"/>
          <w:szCs w:val="24"/>
        </w:rPr>
        <w:t>.</w:t>
      </w:r>
    </w:p>
    <w:p w14:paraId="7C06CB20" w14:textId="77777777" w:rsidR="00D93FA7" w:rsidRDefault="00D93FA7" w:rsidP="00D93FA7">
      <w:pPr>
        <w:pStyle w:val="SemEspaamento"/>
        <w:spacing w:after="200" w:line="276" w:lineRule="auto"/>
        <w:jc w:val="center"/>
        <w:rPr>
          <w:rFonts w:ascii="Book Antiqua" w:hAnsi="Book Antiqua"/>
          <w:b/>
          <w:i/>
        </w:rPr>
      </w:pPr>
      <w:bookmarkStart w:id="16" w:name="_GoBack"/>
      <w:bookmarkEnd w:id="16"/>
    </w:p>
    <w:p w14:paraId="33DB5F1F" w14:textId="7AA6D9E8" w:rsidR="0086751C" w:rsidRPr="00C31AF7" w:rsidRDefault="00561E61" w:rsidP="00561E61">
      <w:pPr>
        <w:ind w:firstLine="709"/>
        <w:jc w:val="center"/>
        <w:rPr>
          <w:rFonts w:ascii="Times New Roman" w:hAnsi="Times New Roman" w:cs="Times New Roman"/>
        </w:rPr>
      </w:pPr>
      <w:r w:rsidRPr="00561E61">
        <w:rPr>
          <w:rFonts w:ascii="Times New Roman" w:hAnsi="Times New Roman" w:cs="Times New Roman"/>
          <w:noProof/>
          <w:lang w:eastAsia="pt-BR"/>
        </w:rPr>
        <w:drawing>
          <wp:inline distT="0" distB="0" distL="0" distR="0" wp14:anchorId="769C870B" wp14:editId="1C80220C">
            <wp:extent cx="3152775" cy="11144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1114425"/>
                    </a:xfrm>
                    <a:prstGeom prst="rect">
                      <a:avLst/>
                    </a:prstGeom>
                    <a:noFill/>
                    <a:ln>
                      <a:noFill/>
                    </a:ln>
                  </pic:spPr>
                </pic:pic>
              </a:graphicData>
            </a:graphic>
          </wp:inline>
        </w:drawing>
      </w:r>
    </w:p>
    <w:p w14:paraId="2BAB89EE" w14:textId="25DD1D86" w:rsidR="0085593D" w:rsidRPr="00623CC8" w:rsidRDefault="0085593D" w:rsidP="00D93FA7">
      <w:pPr>
        <w:jc w:val="center"/>
        <w:rPr>
          <w:rFonts w:ascii="Book Antiqua" w:hAnsi="Book Antiqua"/>
        </w:rPr>
      </w:pPr>
    </w:p>
    <w:sectPr w:rsidR="0085593D" w:rsidRPr="00623CC8" w:rsidSect="00EE09C8">
      <w:headerReference w:type="default" r:id="rId9"/>
      <w:footerReference w:type="default" r:id="rId10"/>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677FB" w14:textId="77777777" w:rsidR="006A5A15" w:rsidRDefault="006A5A15" w:rsidP="00A971CF">
      <w:pPr>
        <w:spacing w:after="0" w:line="240" w:lineRule="auto"/>
      </w:pPr>
      <w:r>
        <w:separator/>
      </w:r>
    </w:p>
  </w:endnote>
  <w:endnote w:type="continuationSeparator" w:id="0">
    <w:p w14:paraId="1A128C54" w14:textId="77777777" w:rsidR="006A5A15" w:rsidRDefault="006A5A15" w:rsidP="00A9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3971C" w14:textId="77777777" w:rsidR="003C3ABE" w:rsidRDefault="003C3ABE" w:rsidP="003C3ABE">
    <w:pPr>
      <w:pStyle w:val="Rodap"/>
      <w:pBdr>
        <w:bottom w:val="single" w:sz="12" w:space="1" w:color="auto"/>
      </w:pBdr>
      <w:jc w:val="center"/>
    </w:pPr>
  </w:p>
  <w:p w14:paraId="29B8FF5D" w14:textId="77777777" w:rsidR="003C3ABE" w:rsidRPr="00227794" w:rsidRDefault="003C3ABE" w:rsidP="003C3ABE">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65B46" w14:textId="77777777" w:rsidR="006A5A15" w:rsidRDefault="006A5A15" w:rsidP="00A971CF">
      <w:pPr>
        <w:spacing w:after="0" w:line="240" w:lineRule="auto"/>
      </w:pPr>
      <w:r>
        <w:separator/>
      </w:r>
    </w:p>
  </w:footnote>
  <w:footnote w:type="continuationSeparator" w:id="0">
    <w:p w14:paraId="5DD9E7F0" w14:textId="77777777" w:rsidR="006A5A15" w:rsidRDefault="006A5A15" w:rsidP="00A97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8B4C9" w14:textId="77777777" w:rsidR="003C3ABE" w:rsidRDefault="006C4B9E" w:rsidP="006C4B9E">
    <w:pPr>
      <w:pStyle w:val="Cabealho"/>
      <w:pBdr>
        <w:bottom w:val="single" w:sz="12" w:space="1" w:color="auto"/>
      </w:pBdr>
      <w:jc w:val="center"/>
    </w:pPr>
    <w:r>
      <w:rPr>
        <w:noProof/>
        <w:lang w:eastAsia="pt-BR"/>
      </w:rPr>
      <w:drawing>
        <wp:inline distT="0" distB="0" distL="0" distR="0" wp14:anchorId="569EE88F" wp14:editId="294C8813">
          <wp:extent cx="3192780" cy="1036320"/>
          <wp:effectExtent l="0" t="0" r="762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2780" cy="1036320"/>
                  </a:xfrm>
                  <a:prstGeom prst="rect">
                    <a:avLst/>
                  </a:prstGeom>
                  <a:noFill/>
                  <a:ln>
                    <a:noFill/>
                  </a:ln>
                </pic:spPr>
              </pic:pic>
            </a:graphicData>
          </a:graphic>
        </wp:inline>
      </w:drawing>
    </w:r>
  </w:p>
  <w:p w14:paraId="6A9C640D" w14:textId="77777777" w:rsidR="006C4B9E" w:rsidRDefault="006C4B9E" w:rsidP="006C4B9E">
    <w:pPr>
      <w:pStyle w:val="Cabealho"/>
      <w:pBdr>
        <w:bottom w:val="single" w:sz="12"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33169"/>
    <w:multiLevelType w:val="hybridMultilevel"/>
    <w:tmpl w:val="46C42D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CF"/>
    <w:rsid w:val="00064C67"/>
    <w:rsid w:val="00066DBD"/>
    <w:rsid w:val="00077AC0"/>
    <w:rsid w:val="000D0326"/>
    <w:rsid w:val="000F50AE"/>
    <w:rsid w:val="0010201F"/>
    <w:rsid w:val="00107FDD"/>
    <w:rsid w:val="00121969"/>
    <w:rsid w:val="00170997"/>
    <w:rsid w:val="001804BE"/>
    <w:rsid w:val="00181347"/>
    <w:rsid w:val="0019179E"/>
    <w:rsid w:val="001A14E6"/>
    <w:rsid w:val="001D73A9"/>
    <w:rsid w:val="001D7E06"/>
    <w:rsid w:val="00204018"/>
    <w:rsid w:val="0023587D"/>
    <w:rsid w:val="00247816"/>
    <w:rsid w:val="00255E4A"/>
    <w:rsid w:val="00296B62"/>
    <w:rsid w:val="002D0D5A"/>
    <w:rsid w:val="002E0859"/>
    <w:rsid w:val="002F4F01"/>
    <w:rsid w:val="00302F24"/>
    <w:rsid w:val="00365603"/>
    <w:rsid w:val="003C3ABE"/>
    <w:rsid w:val="003C4DC9"/>
    <w:rsid w:val="003C76C8"/>
    <w:rsid w:val="00426685"/>
    <w:rsid w:val="00494AA6"/>
    <w:rsid w:val="0051127B"/>
    <w:rsid w:val="00522B92"/>
    <w:rsid w:val="00561E61"/>
    <w:rsid w:val="00603A32"/>
    <w:rsid w:val="00623CC8"/>
    <w:rsid w:val="00631407"/>
    <w:rsid w:val="00651A91"/>
    <w:rsid w:val="00674469"/>
    <w:rsid w:val="006A5A15"/>
    <w:rsid w:val="006C24A7"/>
    <w:rsid w:val="006C4B9E"/>
    <w:rsid w:val="007406D2"/>
    <w:rsid w:val="007C5916"/>
    <w:rsid w:val="00815F4A"/>
    <w:rsid w:val="00826144"/>
    <w:rsid w:val="008446CC"/>
    <w:rsid w:val="0085593D"/>
    <w:rsid w:val="0086751C"/>
    <w:rsid w:val="008C28BF"/>
    <w:rsid w:val="008C77B7"/>
    <w:rsid w:val="008D0A84"/>
    <w:rsid w:val="008D4239"/>
    <w:rsid w:val="00923515"/>
    <w:rsid w:val="0095653A"/>
    <w:rsid w:val="009B31BC"/>
    <w:rsid w:val="00A24E4E"/>
    <w:rsid w:val="00A55D3F"/>
    <w:rsid w:val="00A971CF"/>
    <w:rsid w:val="00AE40BB"/>
    <w:rsid w:val="00B75AC9"/>
    <w:rsid w:val="00BA13EA"/>
    <w:rsid w:val="00C141C1"/>
    <w:rsid w:val="00C30DA5"/>
    <w:rsid w:val="00C47F26"/>
    <w:rsid w:val="00CC0044"/>
    <w:rsid w:val="00D068A4"/>
    <w:rsid w:val="00D432BD"/>
    <w:rsid w:val="00D51B78"/>
    <w:rsid w:val="00D93FA7"/>
    <w:rsid w:val="00D96CB4"/>
    <w:rsid w:val="00DE3A51"/>
    <w:rsid w:val="00E11246"/>
    <w:rsid w:val="00E76122"/>
    <w:rsid w:val="00ED5CD5"/>
    <w:rsid w:val="00ED6139"/>
    <w:rsid w:val="00EE09C8"/>
    <w:rsid w:val="00F331DF"/>
    <w:rsid w:val="00F931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AF9BD"/>
  <w15:docId w15:val="{54A6F21B-A3AD-459E-9390-3DA04E81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71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71CF"/>
  </w:style>
  <w:style w:type="paragraph" w:styleId="Rodap">
    <w:name w:val="footer"/>
    <w:basedOn w:val="Normal"/>
    <w:link w:val="RodapChar"/>
    <w:unhideWhenUsed/>
    <w:rsid w:val="00A971CF"/>
    <w:pPr>
      <w:tabs>
        <w:tab w:val="center" w:pos="4252"/>
        <w:tab w:val="right" w:pos="8504"/>
      </w:tabs>
      <w:spacing w:after="0" w:line="240" w:lineRule="auto"/>
    </w:pPr>
  </w:style>
  <w:style w:type="character" w:customStyle="1" w:styleId="RodapChar">
    <w:name w:val="Rodapé Char"/>
    <w:basedOn w:val="Fontepargpadro"/>
    <w:link w:val="Rodap"/>
    <w:uiPriority w:val="99"/>
    <w:rsid w:val="00A971CF"/>
  </w:style>
  <w:style w:type="paragraph" w:styleId="SemEspaamento">
    <w:name w:val="No Spacing"/>
    <w:uiPriority w:val="1"/>
    <w:qFormat/>
    <w:rsid w:val="00C30DA5"/>
    <w:pPr>
      <w:spacing w:after="0" w:line="240" w:lineRule="auto"/>
    </w:pPr>
    <w:rPr>
      <w:rFonts w:ascii="Calibri" w:eastAsia="Calibri" w:hAnsi="Calibri" w:cs="Times New Roman"/>
    </w:rPr>
  </w:style>
  <w:style w:type="paragraph" w:styleId="NormalWeb">
    <w:name w:val="Normal (Web)"/>
    <w:basedOn w:val="Normal"/>
    <w:uiPriority w:val="99"/>
    <w:unhideWhenUsed/>
    <w:rsid w:val="00C30DA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C30DA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55D3F"/>
    <w:pPr>
      <w:ind w:left="720"/>
      <w:contextualSpacing/>
    </w:pPr>
  </w:style>
  <w:style w:type="paragraph" w:styleId="Textodebalo">
    <w:name w:val="Balloon Text"/>
    <w:basedOn w:val="Normal"/>
    <w:link w:val="TextodebaloChar"/>
    <w:uiPriority w:val="99"/>
    <w:semiHidden/>
    <w:unhideWhenUsed/>
    <w:rsid w:val="00C47F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7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63111">
      <w:bodyDiv w:val="1"/>
      <w:marLeft w:val="0"/>
      <w:marRight w:val="0"/>
      <w:marTop w:val="0"/>
      <w:marBottom w:val="0"/>
      <w:divBdr>
        <w:top w:val="none" w:sz="0" w:space="0" w:color="auto"/>
        <w:left w:val="none" w:sz="0" w:space="0" w:color="auto"/>
        <w:bottom w:val="none" w:sz="0" w:space="0" w:color="auto"/>
        <w:right w:val="none" w:sz="0" w:space="0" w:color="auto"/>
      </w:divBdr>
    </w:div>
    <w:div w:id="2105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7418C-14E6-45C2-B07C-19966378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2110</Words>
  <Characters>11398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AMORIM</dc:creator>
  <cp:lastModifiedBy>LICITA02</cp:lastModifiedBy>
  <cp:revision>5</cp:revision>
  <cp:lastPrinted>2021-06-09T21:57:00Z</cp:lastPrinted>
  <dcterms:created xsi:type="dcterms:W3CDTF">2022-11-17T17:26:00Z</dcterms:created>
  <dcterms:modified xsi:type="dcterms:W3CDTF">2022-11-23T14:09:00Z</dcterms:modified>
</cp:coreProperties>
</file>